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7589F" w14:textId="77777777" w:rsidR="00DF75E2" w:rsidRPr="00DF75E2" w:rsidRDefault="00DF75E2" w:rsidP="00DF75E2">
      <w:r w:rsidRPr="00DF75E2">
        <w:rPr>
          <w:b/>
          <w:bCs/>
        </w:rPr>
        <w:t>About Our Partner: Abu Dhabi University (ADU)</w:t>
      </w:r>
    </w:p>
    <w:p w14:paraId="721FBD6D" w14:textId="77777777" w:rsidR="00DF75E2" w:rsidRPr="00DF75E2" w:rsidRDefault="00DF75E2" w:rsidP="00DF75E2">
      <w:r w:rsidRPr="00DF75E2">
        <w:t>Abu Dhabi University (ADU) is one of the region’s leading academic institutions and the largest private university in the United Arab Emirates. Dedicated to delivering highly accredited, globally competitive academic programs, ADU fosters a diverse and inclusive community, home to over 10,000 students representing more than 100 nationalities.</w:t>
      </w:r>
    </w:p>
    <w:p w14:paraId="613F76B9" w14:textId="77777777" w:rsidR="00DF75E2" w:rsidRPr="00DF75E2" w:rsidRDefault="00DF75E2" w:rsidP="00DF75E2">
      <w:r w:rsidRPr="00DF75E2">
        <w:t xml:space="preserve">ADU holds prestigious institutional accreditation globally from the </w:t>
      </w:r>
      <w:r w:rsidRPr="00DF75E2">
        <w:rPr>
          <w:b/>
          <w:bCs/>
        </w:rPr>
        <w:t>Western Association of Schools and Colleges (WASC)</w:t>
      </w:r>
      <w:r w:rsidRPr="00DF75E2">
        <w:t xml:space="preserve"> and locally from the </w:t>
      </w:r>
      <w:r w:rsidRPr="00DF75E2">
        <w:rPr>
          <w:b/>
          <w:bCs/>
        </w:rPr>
        <w:t>UAE Ministry of Education’s Commission for Academic Accreditation (CAA)</w:t>
      </w:r>
      <w:r w:rsidRPr="00DF75E2">
        <w:t>.</w:t>
      </w:r>
    </w:p>
    <w:p w14:paraId="5ABA855A" w14:textId="77777777" w:rsidR="00DF75E2" w:rsidRPr="00DF75E2" w:rsidRDefault="00DF75E2" w:rsidP="00DF75E2">
      <w:r w:rsidRPr="00DF75E2">
        <w:t>ADU is home to five distinct colleges, many of which have earned elite, subject-specific international accreditations:</w:t>
      </w:r>
    </w:p>
    <w:p w14:paraId="409AA7FC" w14:textId="77777777" w:rsidR="00DF75E2" w:rsidRPr="00DF75E2" w:rsidRDefault="00DF75E2" w:rsidP="00DF75E2">
      <w:pPr>
        <w:numPr>
          <w:ilvl w:val="0"/>
          <w:numId w:val="3"/>
        </w:numPr>
        <w:spacing w:after="0"/>
      </w:pPr>
      <w:r w:rsidRPr="00DF75E2">
        <w:rPr>
          <w:b/>
          <w:bCs/>
        </w:rPr>
        <w:t>College of Business (</w:t>
      </w:r>
      <w:proofErr w:type="spellStart"/>
      <w:r w:rsidRPr="00DF75E2">
        <w:rPr>
          <w:b/>
          <w:bCs/>
        </w:rPr>
        <w:t>CoB</w:t>
      </w:r>
      <w:proofErr w:type="spellEnd"/>
      <w:r w:rsidRPr="00DF75E2">
        <w:rPr>
          <w:b/>
          <w:bCs/>
        </w:rPr>
        <w:t>):</w:t>
      </w:r>
      <w:r w:rsidRPr="00DF75E2">
        <w:t xml:space="preserve"> Holds the rare double international accreditation from </w:t>
      </w:r>
      <w:r w:rsidRPr="00DF75E2">
        <w:rPr>
          <w:b/>
          <w:bCs/>
        </w:rPr>
        <w:t>AACSB</w:t>
      </w:r>
      <w:r w:rsidRPr="00DF75E2">
        <w:t xml:space="preserve"> and </w:t>
      </w:r>
      <w:r w:rsidRPr="00DF75E2">
        <w:rPr>
          <w:b/>
          <w:bCs/>
        </w:rPr>
        <w:t>EQUIS</w:t>
      </w:r>
      <w:r w:rsidRPr="00DF75E2">
        <w:t xml:space="preserve"> (placing it in the top 2% of business schools worldwide), alongside local </w:t>
      </w:r>
      <w:r w:rsidRPr="00DF75E2">
        <w:rPr>
          <w:b/>
          <w:bCs/>
        </w:rPr>
        <w:t>CAA</w:t>
      </w:r>
      <w:r w:rsidRPr="00DF75E2">
        <w:t xml:space="preserve"> accreditation.</w:t>
      </w:r>
    </w:p>
    <w:p w14:paraId="082B43AB" w14:textId="77777777" w:rsidR="00DF75E2" w:rsidRPr="00DF75E2" w:rsidRDefault="00DF75E2" w:rsidP="00DF75E2">
      <w:pPr>
        <w:numPr>
          <w:ilvl w:val="0"/>
          <w:numId w:val="3"/>
        </w:numPr>
        <w:spacing w:after="0"/>
      </w:pPr>
      <w:r w:rsidRPr="00DF75E2">
        <w:rPr>
          <w:b/>
          <w:bCs/>
        </w:rPr>
        <w:t>College of Engineering (</w:t>
      </w:r>
      <w:proofErr w:type="spellStart"/>
      <w:r w:rsidRPr="00DF75E2">
        <w:rPr>
          <w:b/>
          <w:bCs/>
        </w:rPr>
        <w:t>CoE</w:t>
      </w:r>
      <w:proofErr w:type="spellEnd"/>
      <w:r w:rsidRPr="00DF75E2">
        <w:rPr>
          <w:b/>
          <w:bCs/>
        </w:rPr>
        <w:t>):</w:t>
      </w:r>
      <w:r w:rsidRPr="00DF75E2">
        <w:t xml:space="preserve"> Engineering and computing programs are internationally accredited by </w:t>
      </w:r>
      <w:r w:rsidRPr="00DF75E2">
        <w:rPr>
          <w:b/>
          <w:bCs/>
        </w:rPr>
        <w:t>ABET</w:t>
      </w:r>
      <w:r w:rsidRPr="00DF75E2">
        <w:t xml:space="preserve">, and the Architecture program holds the prestigious </w:t>
      </w:r>
      <w:r w:rsidRPr="00DF75E2">
        <w:rPr>
          <w:b/>
          <w:bCs/>
        </w:rPr>
        <w:t>RIBA</w:t>
      </w:r>
      <w:r w:rsidRPr="00DF75E2">
        <w:t xml:space="preserve"> Part 1 validation, alongside local </w:t>
      </w:r>
      <w:r w:rsidRPr="00DF75E2">
        <w:rPr>
          <w:b/>
          <w:bCs/>
        </w:rPr>
        <w:t>CAA</w:t>
      </w:r>
      <w:r w:rsidRPr="00DF75E2">
        <w:t xml:space="preserve"> accreditation.</w:t>
      </w:r>
    </w:p>
    <w:p w14:paraId="7ECFB7C8" w14:textId="77777777" w:rsidR="00DF75E2" w:rsidRPr="00DF75E2" w:rsidRDefault="00DF75E2" w:rsidP="00DF75E2">
      <w:pPr>
        <w:numPr>
          <w:ilvl w:val="0"/>
          <w:numId w:val="3"/>
        </w:numPr>
        <w:spacing w:after="0"/>
      </w:pPr>
      <w:r w:rsidRPr="00DF75E2">
        <w:rPr>
          <w:b/>
          <w:bCs/>
        </w:rPr>
        <w:t>College of Health Sciences (CoH):</w:t>
      </w:r>
      <w:r w:rsidRPr="00DF75E2">
        <w:t xml:space="preserve"> Holds international accreditation from the Agency for Public Health Education Accreditation (</w:t>
      </w:r>
      <w:r w:rsidRPr="00DF75E2">
        <w:rPr>
          <w:b/>
          <w:bCs/>
        </w:rPr>
        <w:t>APHEA</w:t>
      </w:r>
      <w:r w:rsidRPr="00DF75E2">
        <w:t xml:space="preserve">), alongside local </w:t>
      </w:r>
      <w:r w:rsidRPr="00DF75E2">
        <w:rPr>
          <w:b/>
          <w:bCs/>
        </w:rPr>
        <w:t>CAA</w:t>
      </w:r>
      <w:r w:rsidRPr="00DF75E2">
        <w:t xml:space="preserve"> accreditation.</w:t>
      </w:r>
    </w:p>
    <w:p w14:paraId="01CA6A7F" w14:textId="77777777" w:rsidR="00DF75E2" w:rsidRPr="00DF75E2" w:rsidRDefault="00DF75E2" w:rsidP="00DF75E2">
      <w:pPr>
        <w:numPr>
          <w:ilvl w:val="0"/>
          <w:numId w:val="3"/>
        </w:numPr>
        <w:spacing w:after="0"/>
      </w:pPr>
      <w:r w:rsidRPr="00DF75E2">
        <w:rPr>
          <w:b/>
          <w:bCs/>
        </w:rPr>
        <w:t>College of Arts, Education, and Social Sciences (CAESS):</w:t>
      </w:r>
      <w:r w:rsidRPr="00DF75E2">
        <w:t xml:space="preserve"> Programs are locally accredited by the </w:t>
      </w:r>
      <w:r w:rsidRPr="00DF75E2">
        <w:rPr>
          <w:b/>
          <w:bCs/>
        </w:rPr>
        <w:t>CAA</w:t>
      </w:r>
      <w:r w:rsidRPr="00DF75E2">
        <w:t xml:space="preserve"> and globally recognized under ADU's institutional </w:t>
      </w:r>
      <w:r w:rsidRPr="00DF75E2">
        <w:rPr>
          <w:b/>
          <w:bCs/>
        </w:rPr>
        <w:t>WASC</w:t>
      </w:r>
      <w:r w:rsidRPr="00DF75E2">
        <w:t xml:space="preserve"> accreditation.</w:t>
      </w:r>
    </w:p>
    <w:p w14:paraId="4D6440E9" w14:textId="77777777" w:rsidR="00DF75E2" w:rsidRPr="00DF75E2" w:rsidRDefault="00DF75E2" w:rsidP="00DF75E2">
      <w:pPr>
        <w:numPr>
          <w:ilvl w:val="0"/>
          <w:numId w:val="3"/>
        </w:numPr>
        <w:spacing w:after="0"/>
      </w:pPr>
      <w:r w:rsidRPr="00DF75E2">
        <w:rPr>
          <w:b/>
          <w:bCs/>
        </w:rPr>
        <w:t>College of Law (</w:t>
      </w:r>
      <w:proofErr w:type="spellStart"/>
      <w:r w:rsidRPr="00DF75E2">
        <w:rPr>
          <w:b/>
          <w:bCs/>
        </w:rPr>
        <w:t>CoL</w:t>
      </w:r>
      <w:proofErr w:type="spellEnd"/>
      <w:r w:rsidRPr="00DF75E2">
        <w:rPr>
          <w:b/>
          <w:bCs/>
        </w:rPr>
        <w:t>):</w:t>
      </w:r>
      <w:r w:rsidRPr="00DF75E2">
        <w:t xml:space="preserve"> Programs are locally accredited by the </w:t>
      </w:r>
      <w:r w:rsidRPr="00DF75E2">
        <w:rPr>
          <w:b/>
          <w:bCs/>
        </w:rPr>
        <w:t>CAA</w:t>
      </w:r>
      <w:r w:rsidRPr="00DF75E2">
        <w:t xml:space="preserve"> and globally recognized under ADU's institutional </w:t>
      </w:r>
      <w:r w:rsidRPr="00DF75E2">
        <w:rPr>
          <w:b/>
          <w:bCs/>
        </w:rPr>
        <w:t>WASC</w:t>
      </w:r>
      <w:r w:rsidRPr="00DF75E2">
        <w:t xml:space="preserve"> accreditation.</w:t>
      </w:r>
    </w:p>
    <w:p w14:paraId="594DCE04" w14:textId="77777777" w:rsidR="00DF75E2" w:rsidRPr="00DF75E2" w:rsidRDefault="00DF75E2" w:rsidP="00DF75E2">
      <w:pPr>
        <w:spacing w:before="240"/>
      </w:pPr>
      <w:r w:rsidRPr="00DF75E2">
        <w:rPr>
          <w:b/>
          <w:bCs/>
        </w:rPr>
        <w:t>Global and Regional Rankings</w:t>
      </w:r>
      <w:r w:rsidRPr="00DF75E2">
        <w:t xml:space="preserve"> ADU is consistently recognized as a world-class institution committed to excellence in teaching, student experience, and impactful research:</w:t>
      </w:r>
    </w:p>
    <w:p w14:paraId="18E56817" w14:textId="65692091" w:rsidR="00DF75E2" w:rsidRPr="00DF75E2" w:rsidRDefault="00DF75E2" w:rsidP="00DF75E2">
      <w:pPr>
        <w:numPr>
          <w:ilvl w:val="0"/>
          <w:numId w:val="1"/>
        </w:numPr>
        <w:spacing w:after="0"/>
      </w:pPr>
      <w:r w:rsidRPr="00DF75E2">
        <w:rPr>
          <w:b/>
          <w:bCs/>
        </w:rPr>
        <w:t>Times Higher Education (THE) World University Rankings 2025:</w:t>
      </w:r>
      <w:r w:rsidRPr="00DF75E2">
        <w:t xml:space="preserve"> Ranked </w:t>
      </w:r>
      <w:r>
        <w:rPr>
          <w:b/>
          <w:bCs/>
        </w:rPr>
        <w:t>201-250</w:t>
      </w:r>
      <w:r w:rsidRPr="00DF75E2">
        <w:rPr>
          <w:b/>
          <w:bCs/>
          <w:vertAlign w:val="superscript"/>
        </w:rPr>
        <w:t>th</w:t>
      </w:r>
      <w:r>
        <w:rPr>
          <w:b/>
          <w:bCs/>
        </w:rPr>
        <w:t xml:space="preserve"> </w:t>
      </w:r>
      <w:r w:rsidRPr="00DF75E2">
        <w:rPr>
          <w:b/>
          <w:bCs/>
        </w:rPr>
        <w:t>globally</w:t>
      </w:r>
      <w:r w:rsidRPr="00DF75E2">
        <w:t xml:space="preserve"> and recognized as </w:t>
      </w:r>
      <w:r w:rsidRPr="00DF75E2">
        <w:rPr>
          <w:b/>
          <w:bCs/>
        </w:rPr>
        <w:t>Top 3 in the UAE</w:t>
      </w:r>
      <w:r w:rsidRPr="00DF75E2">
        <w:t>. It also achieved the 1st position nationally for the 'Teaching' pillar.</w:t>
      </w:r>
    </w:p>
    <w:p w14:paraId="33D6FEC4" w14:textId="77777777" w:rsidR="00DF75E2" w:rsidRPr="00DF75E2" w:rsidRDefault="00DF75E2" w:rsidP="00DF75E2">
      <w:pPr>
        <w:numPr>
          <w:ilvl w:val="0"/>
          <w:numId w:val="1"/>
        </w:numPr>
        <w:spacing w:after="0"/>
      </w:pPr>
      <w:r w:rsidRPr="00DF75E2">
        <w:rPr>
          <w:b/>
          <w:bCs/>
        </w:rPr>
        <w:t>QS World University Rankings 2026:</w:t>
      </w:r>
      <w:r w:rsidRPr="00DF75E2">
        <w:t xml:space="preserve"> Ranked </w:t>
      </w:r>
      <w:r w:rsidRPr="00DF75E2">
        <w:rPr>
          <w:b/>
          <w:bCs/>
        </w:rPr>
        <w:t>391st globally</w:t>
      </w:r>
      <w:r w:rsidRPr="00DF75E2">
        <w:t xml:space="preserve"> (rising 110 places) and </w:t>
      </w:r>
      <w:r w:rsidRPr="00DF75E2">
        <w:rPr>
          <w:b/>
          <w:bCs/>
        </w:rPr>
        <w:t>5th in the UAE</w:t>
      </w:r>
      <w:r w:rsidRPr="00DF75E2">
        <w:t>.</w:t>
      </w:r>
    </w:p>
    <w:p w14:paraId="59F878D2" w14:textId="77777777" w:rsidR="00DF75E2" w:rsidRPr="00DF75E2" w:rsidRDefault="00DF75E2" w:rsidP="00DF75E2">
      <w:pPr>
        <w:numPr>
          <w:ilvl w:val="0"/>
          <w:numId w:val="1"/>
        </w:numPr>
        <w:spacing w:after="0"/>
      </w:pPr>
      <w:r w:rsidRPr="00DF75E2">
        <w:rPr>
          <w:b/>
          <w:bCs/>
        </w:rPr>
        <w:t>THE Arab University Rankings 2026:</w:t>
      </w:r>
      <w:r w:rsidRPr="00DF75E2">
        <w:t xml:space="preserve"> Ranked </w:t>
      </w:r>
      <w:r w:rsidRPr="00DF75E2">
        <w:rPr>
          <w:b/>
          <w:bCs/>
        </w:rPr>
        <w:t>7th in the Arab region</w:t>
      </w:r>
      <w:r w:rsidRPr="00DF75E2">
        <w:t>.</w:t>
      </w:r>
    </w:p>
    <w:p w14:paraId="2C400567" w14:textId="77777777" w:rsidR="00DF75E2" w:rsidRPr="00DF75E2" w:rsidRDefault="00DF75E2" w:rsidP="00DF75E2">
      <w:pPr>
        <w:numPr>
          <w:ilvl w:val="0"/>
          <w:numId w:val="1"/>
        </w:numPr>
        <w:spacing w:after="0"/>
      </w:pPr>
      <w:r w:rsidRPr="00DF75E2">
        <w:rPr>
          <w:b/>
          <w:bCs/>
        </w:rPr>
        <w:t>Global Employability:</w:t>
      </w:r>
      <w:r w:rsidRPr="00DF75E2">
        <w:t xml:space="preserve"> Recognized as the </w:t>
      </w:r>
      <w:r w:rsidRPr="00DF75E2">
        <w:rPr>
          <w:b/>
          <w:bCs/>
        </w:rPr>
        <w:t>#1 university in the UAE</w:t>
      </w:r>
      <w:r w:rsidRPr="00DF75E2">
        <w:t xml:space="preserve"> for graduate employability (THE Global Employability University Ranking).</w:t>
      </w:r>
    </w:p>
    <w:p w14:paraId="2F1C1696" w14:textId="77777777" w:rsidR="00DF75E2" w:rsidRPr="00DF75E2" w:rsidRDefault="00DF75E2" w:rsidP="00DF75E2">
      <w:pPr>
        <w:spacing w:before="240"/>
      </w:pPr>
      <w:r w:rsidRPr="00DF75E2">
        <w:rPr>
          <w:b/>
          <w:bCs/>
        </w:rPr>
        <w:lastRenderedPageBreak/>
        <w:t>Collaborative Opportunities with ADU</w:t>
      </w:r>
      <w:r w:rsidRPr="00DF75E2">
        <w:t xml:space="preserve"> Our partnership with Abu Dhabi University bridges our academic communities through several key global mobility and research frameworks:</w:t>
      </w:r>
    </w:p>
    <w:p w14:paraId="639B4DFC" w14:textId="77777777" w:rsidR="00DF75E2" w:rsidRPr="00DF75E2" w:rsidRDefault="00DF75E2" w:rsidP="00DF75E2">
      <w:pPr>
        <w:numPr>
          <w:ilvl w:val="0"/>
          <w:numId w:val="2"/>
        </w:numPr>
        <w:spacing w:after="0"/>
      </w:pPr>
      <w:r w:rsidRPr="00DF75E2">
        <w:rPr>
          <w:b/>
          <w:bCs/>
        </w:rPr>
        <w:t>Student Exchange (SE) &amp; Study Abroad:</w:t>
      </w:r>
      <w:r w:rsidRPr="00DF75E2">
        <w:t xml:space="preserve"> Offering our undergraduate and postgraduate students the opportunity to immerse themselves in the UAE’s dynamic cultural and economic landscape while earning transferable credits.</w:t>
      </w:r>
    </w:p>
    <w:p w14:paraId="580BA00D" w14:textId="77777777" w:rsidR="00DF75E2" w:rsidRPr="00DF75E2" w:rsidRDefault="00DF75E2" w:rsidP="00DF75E2">
      <w:pPr>
        <w:numPr>
          <w:ilvl w:val="0"/>
          <w:numId w:val="2"/>
        </w:numPr>
        <w:spacing w:after="0"/>
      </w:pPr>
      <w:r w:rsidRPr="00DF75E2">
        <w:rPr>
          <w:b/>
          <w:bCs/>
        </w:rPr>
        <w:t>Faculty Exchange (FE):</w:t>
      </w:r>
      <w:r w:rsidRPr="00DF75E2">
        <w:t xml:space="preserve"> Facilitating the exchange of visiting scholars to teach, share specialized knowledge, and engage with diverse academic departments.</w:t>
      </w:r>
    </w:p>
    <w:p w14:paraId="5107F4F4" w14:textId="77777777" w:rsidR="00DF75E2" w:rsidRPr="00DF75E2" w:rsidRDefault="00DF75E2" w:rsidP="00DF75E2">
      <w:pPr>
        <w:numPr>
          <w:ilvl w:val="0"/>
          <w:numId w:val="2"/>
        </w:numPr>
        <w:spacing w:after="0"/>
      </w:pPr>
      <w:r w:rsidRPr="00DF75E2">
        <w:rPr>
          <w:b/>
          <w:bCs/>
        </w:rPr>
        <w:t>Research Collaboration:</w:t>
      </w:r>
      <w:r w:rsidRPr="00DF75E2">
        <w:t xml:space="preserve"> Empowering our faculties to pursue joint research initiatives, co-author impactful publications, and tackle global challenges—particularly in areas of sustainability, artificial intelligence, business, and engineering.</w:t>
      </w:r>
    </w:p>
    <w:p w14:paraId="394D1380" w14:textId="77777777" w:rsidR="00DF75E2" w:rsidRPr="00DF75E2" w:rsidRDefault="00DF75E2" w:rsidP="00DF75E2">
      <w:pPr>
        <w:numPr>
          <w:ilvl w:val="0"/>
          <w:numId w:val="2"/>
        </w:numPr>
        <w:spacing w:after="0"/>
      </w:pPr>
      <w:r w:rsidRPr="00DF75E2">
        <w:rPr>
          <w:b/>
          <w:bCs/>
        </w:rPr>
        <w:t>Joint &amp; Dual Degree Programs:</w:t>
      </w:r>
      <w:r w:rsidRPr="00DF75E2">
        <w:t xml:space="preserve"> Developing integrated academic pathways that allow students to earn qualifications from both institutions.</w:t>
      </w:r>
    </w:p>
    <w:p w14:paraId="38905A4D" w14:textId="37E2F5AC" w:rsidR="00DF75E2" w:rsidRDefault="00DF75E2" w:rsidP="00DF75E2">
      <w:pPr>
        <w:spacing w:before="240"/>
      </w:pPr>
      <w:r w:rsidRPr="00DF75E2">
        <w:t xml:space="preserve">To learn more about Abu Dhabi University, visit </w:t>
      </w:r>
      <w:hyperlink r:id="rId5" w:tgtFrame="_blank" w:history="1">
        <w:r w:rsidRPr="00DF75E2">
          <w:rPr>
            <w:rStyle w:val="Hyperlink"/>
            <w:b/>
            <w:bCs/>
          </w:rPr>
          <w:t>www.adu.ac.ae</w:t>
        </w:r>
      </w:hyperlink>
      <w:r w:rsidRPr="00DF75E2">
        <w:t>.</w:t>
      </w:r>
    </w:p>
    <w:sectPr w:rsidR="00DF7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035AC"/>
    <w:multiLevelType w:val="multilevel"/>
    <w:tmpl w:val="98D8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866EE5"/>
    <w:multiLevelType w:val="multilevel"/>
    <w:tmpl w:val="3F7A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2C1FBB"/>
    <w:multiLevelType w:val="multilevel"/>
    <w:tmpl w:val="19D0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441966">
    <w:abstractNumId w:val="1"/>
  </w:num>
  <w:num w:numId="2" w16cid:durableId="1933120126">
    <w:abstractNumId w:val="2"/>
  </w:num>
  <w:num w:numId="3" w16cid:durableId="1989552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E2"/>
    <w:rsid w:val="002F2019"/>
    <w:rsid w:val="00CD2D76"/>
    <w:rsid w:val="00DF7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1D23"/>
  <w15:chartTrackingRefBased/>
  <w15:docId w15:val="{F091470D-E235-44E4-9D88-6C9675D8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5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5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5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5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5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5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5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5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5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5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5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5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5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5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5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5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5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5E2"/>
    <w:rPr>
      <w:rFonts w:eastAsiaTheme="majorEastAsia" w:cstheme="majorBidi"/>
      <w:color w:val="272727" w:themeColor="text1" w:themeTint="D8"/>
    </w:rPr>
  </w:style>
  <w:style w:type="paragraph" w:styleId="Title">
    <w:name w:val="Title"/>
    <w:basedOn w:val="Normal"/>
    <w:next w:val="Normal"/>
    <w:link w:val="TitleChar"/>
    <w:uiPriority w:val="10"/>
    <w:qFormat/>
    <w:rsid w:val="00DF75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5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5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5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5E2"/>
    <w:pPr>
      <w:spacing w:before="160"/>
      <w:jc w:val="center"/>
    </w:pPr>
    <w:rPr>
      <w:i/>
      <w:iCs/>
      <w:color w:val="404040" w:themeColor="text1" w:themeTint="BF"/>
    </w:rPr>
  </w:style>
  <w:style w:type="character" w:customStyle="1" w:styleId="QuoteChar">
    <w:name w:val="Quote Char"/>
    <w:basedOn w:val="DefaultParagraphFont"/>
    <w:link w:val="Quote"/>
    <w:uiPriority w:val="29"/>
    <w:rsid w:val="00DF75E2"/>
    <w:rPr>
      <w:i/>
      <w:iCs/>
      <w:color w:val="404040" w:themeColor="text1" w:themeTint="BF"/>
    </w:rPr>
  </w:style>
  <w:style w:type="paragraph" w:styleId="ListParagraph">
    <w:name w:val="List Paragraph"/>
    <w:basedOn w:val="Normal"/>
    <w:uiPriority w:val="34"/>
    <w:qFormat/>
    <w:rsid w:val="00DF75E2"/>
    <w:pPr>
      <w:ind w:left="720"/>
      <w:contextualSpacing/>
    </w:pPr>
  </w:style>
  <w:style w:type="character" w:styleId="IntenseEmphasis">
    <w:name w:val="Intense Emphasis"/>
    <w:basedOn w:val="DefaultParagraphFont"/>
    <w:uiPriority w:val="21"/>
    <w:qFormat/>
    <w:rsid w:val="00DF75E2"/>
    <w:rPr>
      <w:i/>
      <w:iCs/>
      <w:color w:val="0F4761" w:themeColor="accent1" w:themeShade="BF"/>
    </w:rPr>
  </w:style>
  <w:style w:type="paragraph" w:styleId="IntenseQuote">
    <w:name w:val="Intense Quote"/>
    <w:basedOn w:val="Normal"/>
    <w:next w:val="Normal"/>
    <w:link w:val="IntenseQuoteChar"/>
    <w:uiPriority w:val="30"/>
    <w:qFormat/>
    <w:rsid w:val="00DF7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5E2"/>
    <w:rPr>
      <w:i/>
      <w:iCs/>
      <w:color w:val="0F4761" w:themeColor="accent1" w:themeShade="BF"/>
    </w:rPr>
  </w:style>
  <w:style w:type="character" w:styleId="IntenseReference">
    <w:name w:val="Intense Reference"/>
    <w:basedOn w:val="DefaultParagraphFont"/>
    <w:uiPriority w:val="32"/>
    <w:qFormat/>
    <w:rsid w:val="00DF75E2"/>
    <w:rPr>
      <w:b/>
      <w:bCs/>
      <w:smallCaps/>
      <w:color w:val="0F4761" w:themeColor="accent1" w:themeShade="BF"/>
      <w:spacing w:val="5"/>
    </w:rPr>
  </w:style>
  <w:style w:type="character" w:styleId="Hyperlink">
    <w:name w:val="Hyperlink"/>
    <w:basedOn w:val="DefaultParagraphFont"/>
    <w:uiPriority w:val="99"/>
    <w:unhideWhenUsed/>
    <w:rsid w:val="00DF75E2"/>
    <w:rPr>
      <w:color w:val="467886" w:themeColor="hyperlink"/>
      <w:u w:val="single"/>
    </w:rPr>
  </w:style>
  <w:style w:type="character" w:styleId="UnresolvedMention">
    <w:name w:val="Unresolved Mention"/>
    <w:basedOn w:val="DefaultParagraphFont"/>
    <w:uiPriority w:val="99"/>
    <w:semiHidden/>
    <w:unhideWhenUsed/>
    <w:rsid w:val="00DF7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du.ac.a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Odhabi</dc:creator>
  <cp:keywords/>
  <dc:description/>
  <cp:lastModifiedBy>Ibrahim Odhabi</cp:lastModifiedBy>
  <cp:revision>2</cp:revision>
  <dcterms:created xsi:type="dcterms:W3CDTF">2026-02-20T08:11:00Z</dcterms:created>
  <dcterms:modified xsi:type="dcterms:W3CDTF">2026-02-20T08:11:00Z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e12a1d33-6e61-42c8-a35f-6b8978b8c215</vt:lpwstr>
  </property>
</Properties>
</file>