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7E" w:rsidRDefault="00F84913" w:rsidP="0050162C">
      <w:pPr>
        <w:pStyle w:val="a5"/>
        <w:spacing w:line="288" w:lineRule="auto"/>
        <w:jc w:val="center"/>
        <w:rPr>
          <w:rFonts w:ascii="Adobe Caslon Pro Semibold" w:eastAsia="Adobe Caslon Pro Semibold" w:hAnsi="Adobe Caslon Pro Semibold" w:cs="Adobe Caslon Pro Semibold" w:hint="default"/>
          <w:sz w:val="36"/>
          <w:szCs w:val="36"/>
        </w:rPr>
      </w:pPr>
      <w:r>
        <w:rPr>
          <w:rFonts w:eastAsia="Adobe Caslon Pro Semibold"/>
          <w:sz w:val="36"/>
          <w:szCs w:val="36"/>
        </w:rPr>
        <w:t>英国帝国理工课程及欧洲商业实战项目（主办方：睿拓）</w:t>
      </w: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本课程由睿拓环球主办。</w:t>
      </w: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项目网址：</w:t>
      </w:r>
      <w:r>
        <w:rPr>
          <w:rFonts w:ascii="Adobe Caslon Pro"/>
          <w:lang w:val="de-DE"/>
        </w:rPr>
        <w:t>http://www.rtglobal.cn/xiangmu/yingguo/?195.html</w:t>
      </w: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  <w:sz w:val="26"/>
          <w:szCs w:val="26"/>
        </w:rPr>
      </w:pPr>
      <w:r>
        <w:rPr>
          <w:rFonts w:hAnsi="Adobe Caslon Pro" w:hint="default"/>
          <w:sz w:val="26"/>
          <w:szCs w:val="26"/>
        </w:rPr>
        <w:t> </w:t>
      </w: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  <w:sz w:val="28"/>
          <w:szCs w:val="28"/>
        </w:rPr>
      </w:pPr>
      <w:bookmarkStart w:id="0" w:name="_GoBack"/>
      <w:bookmarkEnd w:id="0"/>
      <w:r>
        <w:rPr>
          <w:sz w:val="26"/>
          <w:szCs w:val="26"/>
        </w:rPr>
        <w:t>英国帝国理工课程及欧洲商业实战项目简介</w:t>
      </w: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时间：</w:t>
      </w:r>
      <w:r>
        <w:rPr>
          <w:rFonts w:ascii="Adobe Caslon Pro"/>
        </w:rPr>
        <w:t>2016</w:t>
      </w:r>
      <w:r>
        <w:rPr>
          <w:rFonts w:eastAsia="Adobe Caslon Pro"/>
        </w:rPr>
        <w:t>年</w:t>
      </w:r>
      <w:r>
        <w:rPr>
          <w:rFonts w:ascii="Adobe Caslon Pro"/>
        </w:rPr>
        <w:t>08</w:t>
      </w:r>
      <w:r>
        <w:rPr>
          <w:rFonts w:eastAsia="Adobe Caslon Pro"/>
        </w:rPr>
        <w:t>月</w:t>
      </w:r>
      <w:r>
        <w:rPr>
          <w:rFonts w:ascii="Adobe Caslon Pro"/>
        </w:rPr>
        <w:t>03</w:t>
      </w:r>
      <w:r>
        <w:rPr>
          <w:rFonts w:eastAsia="Adobe Caslon Pro"/>
        </w:rPr>
        <w:t>日</w:t>
      </w:r>
      <w:r>
        <w:rPr>
          <w:rFonts w:ascii="Adobe Caslon Pro"/>
        </w:rPr>
        <w:t>-2016</w:t>
      </w:r>
      <w:r>
        <w:rPr>
          <w:rFonts w:eastAsia="Adobe Caslon Pro"/>
        </w:rPr>
        <w:t>年</w:t>
      </w:r>
      <w:r>
        <w:rPr>
          <w:rFonts w:ascii="Adobe Caslon Pro"/>
        </w:rPr>
        <w:t>08</w:t>
      </w:r>
      <w:r>
        <w:rPr>
          <w:rFonts w:eastAsia="Adobe Caslon Pro"/>
        </w:rPr>
        <w:t>月</w:t>
      </w:r>
      <w:r>
        <w:rPr>
          <w:rFonts w:ascii="Adobe Caslon Pro"/>
        </w:rPr>
        <w:t>14</w:t>
      </w:r>
      <w:r>
        <w:rPr>
          <w:rFonts w:eastAsia="Adobe Caslon Pro"/>
        </w:rPr>
        <w:t>日</w:t>
      </w:r>
      <w:r>
        <w:rPr>
          <w:rFonts w:eastAsia="Adobe Caslon Pro"/>
        </w:rPr>
        <w:t xml:space="preserve"> </w:t>
      </w:r>
      <w:r>
        <w:rPr>
          <w:rFonts w:eastAsia="Adobe Caslon Pro"/>
        </w:rPr>
        <w:t>十二天</w:t>
      </w: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项目地点：伦敦、巴黎、比利时布鲁塞尔</w:t>
      </w:r>
    </w:p>
    <w:p w:rsidR="00E3587E" w:rsidRDefault="00E3587E">
      <w:pPr>
        <w:pStyle w:val="a5"/>
        <w:spacing w:line="288" w:lineRule="auto"/>
        <w:jc w:val="both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 xml:space="preserve">        </w:t>
      </w:r>
      <w:r>
        <w:rPr>
          <w:rFonts w:eastAsia="Adobe Caslon Pro"/>
        </w:rPr>
        <w:t>项目以英国帝国理工学院</w:t>
      </w:r>
      <w:r>
        <w:rPr>
          <w:rFonts w:eastAsia="Adobe Caslon Pro"/>
        </w:rPr>
        <w:t xml:space="preserve"> </w:t>
      </w:r>
      <w:r>
        <w:rPr>
          <w:rFonts w:ascii="Adobe Caslon Pro"/>
        </w:rPr>
        <w:t xml:space="preserve">Imperial College London </w:t>
      </w:r>
      <w:r>
        <w:rPr>
          <w:rFonts w:eastAsia="Adobe Caslon Pro"/>
        </w:rPr>
        <w:t>及法国全球顶级奢侈品公司高管课程为主线</w:t>
      </w:r>
      <w:r>
        <w:rPr>
          <w:rFonts w:ascii="Adobe Caslon Pro"/>
        </w:rPr>
        <w:t>,</w:t>
      </w:r>
      <w:r>
        <w:rPr>
          <w:rFonts w:eastAsia="Adobe Caslon Pro"/>
        </w:rPr>
        <w:t>学员将在世界一流的名校学习和顶级名企实践</w:t>
      </w:r>
      <w:r>
        <w:rPr>
          <w:rFonts w:ascii="Adobe Caslon Pro"/>
        </w:rPr>
        <w:t>,</w:t>
      </w:r>
      <w:r>
        <w:rPr>
          <w:rFonts w:eastAsia="Adobe Caslon Pro"/>
        </w:rPr>
        <w:t>同时项目培养学员的商业领袖能力</w:t>
      </w:r>
      <w:r>
        <w:rPr>
          <w:rFonts w:ascii="Adobe Caslon Pro"/>
        </w:rPr>
        <w:t>,</w:t>
      </w:r>
      <w:r>
        <w:rPr>
          <w:rFonts w:eastAsia="Adobe Caslon Pro"/>
        </w:rPr>
        <w:t>以全球化视野及企业战略作为项目元素</w:t>
      </w:r>
      <w:r>
        <w:rPr>
          <w:rFonts w:ascii="Adobe Caslon Pro"/>
        </w:rPr>
        <w:t xml:space="preserve">, </w:t>
      </w:r>
      <w:r>
        <w:rPr>
          <w:rFonts w:eastAsia="Adobe Caslon Pro"/>
        </w:rPr>
        <w:t>最大程度地激发学员的团队合作、商务谈判、创新思维能力。</w:t>
      </w:r>
      <w:r>
        <w:rPr>
          <w:rFonts w:eastAsia="Adobe Caslon Pro"/>
        </w:rPr>
        <w:t xml:space="preserve"> </w:t>
      </w:r>
      <w:r>
        <w:rPr>
          <w:rFonts w:eastAsia="Adobe Caslon Pro"/>
        </w:rPr>
        <w:t>项目期间还将拜访伦敦政经学院、牛津大学及剑桥大学</w:t>
      </w:r>
      <w:r>
        <w:rPr>
          <w:rFonts w:ascii="Adobe Caslon Pro"/>
        </w:rPr>
        <w:t xml:space="preserve">, </w:t>
      </w:r>
      <w:r>
        <w:rPr>
          <w:rFonts w:eastAsia="Adobe Caslon Pro"/>
        </w:rPr>
        <w:t>体会世界一流名校的学术氛围</w:t>
      </w:r>
      <w:r>
        <w:rPr>
          <w:rFonts w:ascii="Adobe Caslon Pro"/>
        </w:rPr>
        <w:t>;</w:t>
      </w:r>
      <w:r>
        <w:rPr>
          <w:rFonts w:eastAsia="Adobe Caslon Pro"/>
        </w:rPr>
        <w:t>走访法国顶级奢侈品企业</w:t>
      </w:r>
      <w:r>
        <w:rPr>
          <w:rFonts w:ascii="Adobe Caslon Pro"/>
        </w:rPr>
        <w:t xml:space="preserve">, </w:t>
      </w:r>
      <w:r>
        <w:rPr>
          <w:rFonts w:eastAsia="Adobe Caslon Pro"/>
        </w:rPr>
        <w:t>通过晚宴学习最传统的欧洲商务礼仪</w:t>
      </w:r>
      <w:r>
        <w:rPr>
          <w:rFonts w:ascii="Adobe Caslon Pro"/>
        </w:rPr>
        <w:t>;</w:t>
      </w:r>
      <w:r>
        <w:rPr>
          <w:rFonts w:eastAsia="Adobe Caslon Pro"/>
        </w:rPr>
        <w:t>走进布鲁塞尔欧盟总部</w:t>
      </w:r>
      <w:r>
        <w:rPr>
          <w:rFonts w:ascii="Adobe Caslon Pro"/>
        </w:rPr>
        <w:t>,</w:t>
      </w:r>
      <w:r>
        <w:rPr>
          <w:rFonts w:eastAsia="Adobe Caslon Pro"/>
        </w:rPr>
        <w:t>讨论最热门国际关系格局。</w:t>
      </w:r>
      <w:r>
        <w:rPr>
          <w:rFonts w:eastAsia="Adobe Caslon Pro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 xml:space="preserve">         </w:t>
      </w:r>
      <w:r w:rsidR="0050162C">
        <w:rPr>
          <w:rFonts w:eastAsia="Adobe Caslon Pro"/>
        </w:rPr>
        <w:t>英国帝国理工学院</w:t>
      </w:r>
      <w:r>
        <w:rPr>
          <w:rFonts w:eastAsia="Adobe Caslon Pro"/>
        </w:rPr>
        <w:t xml:space="preserve"> </w:t>
      </w:r>
      <w:r>
        <w:rPr>
          <w:rFonts w:ascii="Adobe Caslon Pro"/>
        </w:rPr>
        <w:t xml:space="preserve">Imperial College London </w:t>
      </w:r>
      <w:r>
        <w:rPr>
          <w:rFonts w:eastAsia="Adobe Caslon Pro"/>
        </w:rPr>
        <w:t>成立于</w:t>
      </w:r>
      <w:r>
        <w:rPr>
          <w:rFonts w:eastAsia="Adobe Caslon Pro"/>
        </w:rPr>
        <w:t xml:space="preserve"> </w:t>
      </w:r>
      <w:r>
        <w:rPr>
          <w:rFonts w:ascii="Adobe Caslon Pro"/>
        </w:rPr>
        <w:t xml:space="preserve">1907 </w:t>
      </w:r>
      <w:r>
        <w:rPr>
          <w:rFonts w:eastAsia="Adobe Caslon Pro"/>
        </w:rPr>
        <w:t>年</w:t>
      </w:r>
      <w:r>
        <w:rPr>
          <w:rFonts w:ascii="Adobe Caslon Pro"/>
        </w:rPr>
        <w:t>,</w:t>
      </w:r>
      <w:r>
        <w:rPr>
          <w:rFonts w:eastAsia="Adobe Caslon Pro"/>
        </w:rPr>
        <w:t>罗素大学集团成员之一。帝国理工学院与牛津大学、剑桥大学等并称为</w:t>
      </w:r>
      <w:r>
        <w:rPr>
          <w:rFonts w:hAnsi="Adobe Caslon Pro" w:hint="default"/>
        </w:rPr>
        <w:t>“</w:t>
      </w:r>
      <w:r>
        <w:rPr>
          <w:rFonts w:ascii="Adobe Caslon Pro"/>
        </w:rPr>
        <w:t>G5</w:t>
      </w:r>
      <w:r>
        <w:rPr>
          <w:rFonts w:hAnsi="Adobe Caslon Pro" w:hint="default"/>
        </w:rPr>
        <w:t>”</w:t>
      </w:r>
      <w:r>
        <w:rPr>
          <w:rFonts w:hAnsi="Adobe Caslon Pro" w:hint="default"/>
        </w:rPr>
        <w:t xml:space="preserve"> </w:t>
      </w:r>
      <w:r>
        <w:rPr>
          <w:rFonts w:eastAsia="Adobe Caslon Pro"/>
        </w:rPr>
        <w:t>精英大学</w:t>
      </w:r>
      <w:r>
        <w:rPr>
          <w:rFonts w:ascii="Adobe Caslon Pro"/>
        </w:rPr>
        <w:t>,</w:t>
      </w:r>
      <w:r>
        <w:rPr>
          <w:rFonts w:eastAsia="Adobe Caslon Pro"/>
        </w:rPr>
        <w:t>代表着英国大学的最高学术水平。帝国理工学院拥有商学院、工学院、自然科学院、生命科学院、医学院五大学院</w:t>
      </w:r>
      <w:r>
        <w:rPr>
          <w:rFonts w:ascii="Adobe Caslon Pro"/>
        </w:rPr>
        <w:t>,</w:t>
      </w:r>
      <w:r>
        <w:rPr>
          <w:rFonts w:eastAsia="Adobe Caslon Pro"/>
        </w:rPr>
        <w:t>和麻省理工在全球享有同等的声誉</w:t>
      </w:r>
      <w:r>
        <w:rPr>
          <w:rFonts w:ascii="Adobe Caslon Pro"/>
        </w:rPr>
        <w:t>,</w:t>
      </w:r>
      <w:r>
        <w:rPr>
          <w:rFonts w:eastAsia="Adobe Caslon Pro"/>
        </w:rPr>
        <w:t>研究水平被公认为英国大学的三甲之列。从世界上来说</w:t>
      </w:r>
      <w:r>
        <w:rPr>
          <w:rFonts w:ascii="Adobe Caslon Pro"/>
        </w:rPr>
        <w:t>,</w:t>
      </w:r>
      <w:r>
        <w:rPr>
          <w:rFonts w:eastAsia="Adobe Caslon Pro"/>
        </w:rPr>
        <w:t>泰晤士报高等教育增刊的</w:t>
      </w:r>
      <w:r>
        <w:rPr>
          <w:rFonts w:eastAsia="Adobe Caslon Pro"/>
        </w:rPr>
        <w:t xml:space="preserve"> </w:t>
      </w:r>
      <w:r>
        <w:rPr>
          <w:rFonts w:ascii="Adobe Caslon Pro"/>
        </w:rPr>
        <w:t xml:space="preserve">2007 </w:t>
      </w:r>
      <w:r>
        <w:rPr>
          <w:rFonts w:eastAsia="Adobe Caslon Pro"/>
        </w:rPr>
        <w:t>全球大学排名表显示</w:t>
      </w:r>
      <w:r>
        <w:rPr>
          <w:rFonts w:ascii="Adobe Caslon Pro"/>
        </w:rPr>
        <w:t>,</w:t>
      </w:r>
      <w:r>
        <w:rPr>
          <w:rFonts w:eastAsia="Adobe Caslon Pro"/>
        </w:rPr>
        <w:t>帝国理工世界总体排名第五</w:t>
      </w:r>
      <w:r>
        <w:rPr>
          <w:rFonts w:ascii="Adobe Caslon Pro"/>
        </w:rPr>
        <w:t>,</w:t>
      </w:r>
      <w:r>
        <w:rPr>
          <w:rFonts w:eastAsia="Adobe Caslon Pro"/>
        </w:rPr>
        <w:t>在工程和信息技术世界排名第六位</w:t>
      </w:r>
      <w:r>
        <w:rPr>
          <w:rFonts w:ascii="Adobe Caslon Pro"/>
        </w:rPr>
        <w:t>(</w:t>
      </w:r>
      <w:r>
        <w:rPr>
          <w:rFonts w:eastAsia="Adobe Caslon Pro"/>
        </w:rPr>
        <w:t>欧洲第二</w:t>
      </w:r>
      <w:r>
        <w:rPr>
          <w:rFonts w:ascii="Adobe Caslon Pro"/>
        </w:rPr>
        <w:t xml:space="preserve">), </w:t>
      </w:r>
      <w:r>
        <w:rPr>
          <w:rFonts w:eastAsia="Adobe Caslon Pro"/>
        </w:rPr>
        <w:t>医学世界排名第七</w:t>
      </w:r>
      <w:r>
        <w:rPr>
          <w:rFonts w:ascii="Adobe Caslon Pro"/>
        </w:rPr>
        <w:t>,</w:t>
      </w:r>
      <w:r>
        <w:rPr>
          <w:rFonts w:eastAsia="Adobe Caslon Pro"/>
        </w:rPr>
        <w:t>科学世界排名第十三</w:t>
      </w:r>
      <w:r>
        <w:rPr>
          <w:rFonts w:ascii="Adobe Caslon Pro"/>
        </w:rPr>
        <w:t>,</w:t>
      </w:r>
      <w:r>
        <w:rPr>
          <w:rFonts w:eastAsia="Adobe Caslon Pro"/>
        </w:rPr>
        <w:t>商学院也排名全欧洲前列。</w:t>
      </w:r>
    </w:p>
    <w:p w:rsidR="00E3587E" w:rsidRDefault="00F84913">
      <w:pPr>
        <w:pStyle w:val="a5"/>
        <w:spacing w:after="240" w:line="288" w:lineRule="auto"/>
        <w:rPr>
          <w:rFonts w:ascii="Adobe Caslon Pro Semibold" w:eastAsia="Adobe Caslon Pro Semibold" w:hAnsi="Adobe Caslon Pro Semibold" w:cs="Adobe Caslon Pro Semibold" w:hint="default"/>
          <w:sz w:val="26"/>
          <w:szCs w:val="26"/>
        </w:rPr>
      </w:pPr>
      <w:r>
        <w:rPr>
          <w:rFonts w:ascii="Adobe Caslon Pro Semibold"/>
          <w:sz w:val="26"/>
          <w:szCs w:val="26"/>
          <w:lang w:val="fr-FR"/>
        </w:rPr>
        <w:t xml:space="preserve">session 1 </w:t>
      </w:r>
      <w:r>
        <w:rPr>
          <w:rFonts w:eastAsia="Adobe Caslon Pro Semibold"/>
          <w:sz w:val="26"/>
          <w:szCs w:val="26"/>
        </w:rPr>
        <w:t>帝国理工往期课程</w:t>
      </w:r>
      <w:r>
        <w:rPr>
          <w:rFonts w:eastAsia="Adobe Caslon Pro Semibold"/>
          <w:sz w:val="26"/>
          <w:szCs w:val="26"/>
        </w:rPr>
        <w:t>：</w:t>
      </w:r>
    </w:p>
    <w:p w:rsidR="00E3587E" w:rsidRDefault="00F84913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lang w:eastAsia="zh-TW"/>
        </w:rPr>
      </w:pPr>
      <w:r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>Innovation</w:t>
      </w:r>
      <w:r w:rsidR="0050162C"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 xml:space="preserve"> </w:t>
      </w:r>
      <w:r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>&amp;</w:t>
      </w:r>
      <w:r w:rsidR="0050162C"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 xml:space="preserve"> </w:t>
      </w:r>
      <w:r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 xml:space="preserve">Open Business Models </w:t>
      </w:r>
    </w:p>
    <w:p w:rsidR="00E3587E" w:rsidRDefault="00F84913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lang w:eastAsia="zh-TW"/>
        </w:rPr>
      </w:pPr>
      <w:r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 xml:space="preserve">Design-thinking </w:t>
      </w:r>
      <w:r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>and Creativity</w:t>
      </w:r>
    </w:p>
    <w:p w:rsidR="00E3587E" w:rsidRDefault="00F84913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lang w:eastAsia="zh-TW"/>
        </w:rPr>
      </w:pPr>
      <w:r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>Idea Generation Techniques</w:t>
      </w:r>
    </w:p>
    <w:p w:rsidR="00E3587E" w:rsidRDefault="00F84913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lang w:eastAsia="zh-TW"/>
        </w:rPr>
      </w:pPr>
      <w:r>
        <w:rPr>
          <w:rFonts w:ascii="Adobe Caslon Pro"/>
          <w:b w:val="0"/>
          <w:bCs w:val="0"/>
          <w:color w:val="000000"/>
          <w:sz w:val="22"/>
          <w:szCs w:val="22"/>
          <w:lang w:val="fr-FR" w:eastAsia="zh-TW"/>
        </w:rPr>
        <w:lastRenderedPageBreak/>
        <w:t>Idea Evaluation Techniques</w:t>
      </w:r>
      <w:r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lang w:eastAsia="zh-TW"/>
        </w:rPr>
        <w:br/>
      </w:r>
      <w:r>
        <w:rPr>
          <w:rFonts w:ascii="Adobe Caslon Pro"/>
          <w:b w:val="0"/>
          <w:bCs w:val="0"/>
          <w:color w:val="000000"/>
          <w:sz w:val="22"/>
          <w:szCs w:val="22"/>
          <w:lang w:eastAsia="zh-TW"/>
        </w:rPr>
        <w:t>The Innovator's DNA Model: Questioning, Observing, Networking, Experimenting and Associative Skills</w:t>
      </w:r>
    </w:p>
    <w:p w:rsidR="00E3587E" w:rsidRDefault="00F84913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</w:rPr>
      </w:pPr>
      <w:r>
        <w:rPr>
          <w:rFonts w:ascii="Adobe Caslon Pro"/>
          <w:b w:val="0"/>
          <w:bCs w:val="0"/>
          <w:color w:val="000000"/>
          <w:sz w:val="22"/>
          <w:szCs w:val="22"/>
        </w:rPr>
        <w:t>Skills for Presenting Your Innovation Project</w:t>
      </w:r>
      <w:r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</w:rPr>
        <w:br/>
      </w:r>
      <w:proofErr w:type="spellStart"/>
      <w:r>
        <w:rPr>
          <w:rFonts w:ascii="Adobe Caslon Pro"/>
          <w:b w:val="0"/>
          <w:bCs w:val="0"/>
          <w:color w:val="000000"/>
          <w:sz w:val="22"/>
          <w:szCs w:val="22"/>
        </w:rPr>
        <w:t>Project</w:t>
      </w:r>
      <w:proofErr w:type="spellEnd"/>
      <w:r>
        <w:rPr>
          <w:rFonts w:ascii="Adobe Caslon Pro"/>
          <w:b w:val="0"/>
          <w:bCs w:val="0"/>
          <w:color w:val="000000"/>
          <w:sz w:val="22"/>
          <w:szCs w:val="22"/>
        </w:rPr>
        <w:t xml:space="preserve"> Presentations by Groups</w:t>
      </w:r>
    </w:p>
    <w:p w:rsidR="00E3587E" w:rsidRDefault="00F84913">
      <w:pPr>
        <w:pStyle w:val="a5"/>
        <w:spacing w:line="288" w:lineRule="auto"/>
        <w:jc w:val="both"/>
        <w:rPr>
          <w:rFonts w:ascii="Adobe Caslon Pro Semibold" w:eastAsia="Adobe Caslon Pro Semibold" w:hAnsi="Adobe Caslon Pro Semibold" w:cs="Adobe Caslon Pro Semibold" w:hint="default"/>
          <w:color w:val="3F3F3F"/>
          <w:sz w:val="26"/>
          <w:szCs w:val="26"/>
        </w:rPr>
      </w:pPr>
      <w:r w:rsidRPr="0050162C">
        <w:rPr>
          <w:rFonts w:ascii="Adobe Caslon Pro Semibold"/>
          <w:sz w:val="26"/>
          <w:szCs w:val="26"/>
          <w:lang w:val="fr-FR"/>
        </w:rPr>
        <w:t>s</w:t>
      </w:r>
      <w:r w:rsidRPr="0050162C">
        <w:rPr>
          <w:rFonts w:ascii="Adobe Caslon Pro Semibold"/>
          <w:sz w:val="26"/>
          <w:szCs w:val="26"/>
          <w:lang w:val="fr-FR"/>
        </w:rPr>
        <w:t xml:space="preserve">ession 2 </w:t>
      </w:r>
      <w:r w:rsidRPr="0050162C">
        <w:rPr>
          <w:rFonts w:ascii="宋体" w:eastAsia="宋体" w:hAnsi="宋体" w:cs="宋体"/>
          <w:sz w:val="26"/>
          <w:szCs w:val="26"/>
        </w:rPr>
        <w:t>欧洲实训部分</w:t>
      </w:r>
    </w:p>
    <w:p w:rsidR="0050162C" w:rsidRDefault="00F84913">
      <w:pPr>
        <w:pStyle w:val="4"/>
        <w:spacing w:after="240" w:line="288" w:lineRule="auto"/>
        <w:rPr>
          <w:rFonts w:ascii="宋体" w:hAnsi="宋体" w:cs="宋体"/>
          <w:b w:val="0"/>
          <w:bCs w:val="0"/>
          <w:color w:val="000000"/>
          <w:sz w:val="22"/>
          <w:szCs w:val="22"/>
          <w:u w:color="000000"/>
          <w:lang w:val="zh-TW" w:eastAsia="zh-TW"/>
        </w:rPr>
      </w:pPr>
      <w:r w:rsidRPr="0050162C">
        <w:rPr>
          <w:rFonts w:ascii="宋体" w:eastAsia="宋体" w:hAnsi="宋体" w:cs="宋体" w:hint="eastAsia"/>
          <w:b w:val="0"/>
          <w:bCs w:val="0"/>
          <w:color w:val="000000"/>
          <w:sz w:val="22"/>
          <w:szCs w:val="22"/>
          <w:u w:color="000000"/>
          <w:lang w:val="zh-TW" w:eastAsia="zh-TW"/>
        </w:rPr>
        <w:t>法国奢侈品企业高管课程</w:t>
      </w:r>
    </w:p>
    <w:p w:rsidR="00E3587E" w:rsidRPr="0050162C" w:rsidRDefault="00F84913">
      <w:pPr>
        <w:pStyle w:val="4"/>
        <w:spacing w:after="240" w:line="288" w:lineRule="auto"/>
        <w:rPr>
          <w:rFonts w:ascii="宋体" w:eastAsia="宋体" w:hAnsi="宋体" w:cs="宋体"/>
          <w:b w:val="0"/>
          <w:bCs w:val="0"/>
          <w:color w:val="000000"/>
          <w:sz w:val="22"/>
          <w:szCs w:val="22"/>
          <w:u w:color="000000"/>
          <w:lang w:val="zh-TW" w:eastAsia="zh-TW"/>
        </w:rPr>
      </w:pPr>
      <w:r w:rsidRPr="0050162C">
        <w:rPr>
          <w:rFonts w:ascii="宋体" w:eastAsia="宋体" w:hAnsi="宋体" w:cs="宋体" w:hint="eastAsia"/>
          <w:b w:val="0"/>
          <w:bCs w:val="0"/>
          <w:color w:val="000000"/>
          <w:sz w:val="22"/>
          <w:szCs w:val="22"/>
          <w:u w:color="000000"/>
          <w:lang w:val="zh-TW" w:eastAsia="zh-TW"/>
        </w:rPr>
        <w:t>欧洲奢侈品企业交流访问</w:t>
      </w:r>
    </w:p>
    <w:p w:rsidR="00E3587E" w:rsidRPr="0050162C" w:rsidRDefault="00F84913">
      <w:pPr>
        <w:pStyle w:val="4"/>
        <w:spacing w:after="240" w:line="288" w:lineRule="auto"/>
        <w:rPr>
          <w:rFonts w:ascii="宋体" w:eastAsia="宋体" w:hAnsi="宋体" w:cs="宋体"/>
          <w:b w:val="0"/>
          <w:bCs w:val="0"/>
          <w:color w:val="000000"/>
          <w:sz w:val="22"/>
          <w:szCs w:val="22"/>
          <w:u w:color="000000"/>
          <w:lang w:val="zh-TW" w:eastAsia="zh-TW"/>
        </w:rPr>
      </w:pPr>
      <w:r w:rsidRPr="0050162C">
        <w:rPr>
          <w:rFonts w:ascii="宋体" w:eastAsia="宋体" w:hAnsi="宋体" w:cs="宋体" w:hint="eastAsia"/>
          <w:b w:val="0"/>
          <w:bCs w:val="0"/>
          <w:color w:val="000000"/>
          <w:sz w:val="22"/>
          <w:szCs w:val="22"/>
          <w:u w:color="000000"/>
          <w:lang w:val="zh-TW" w:eastAsia="zh-TW"/>
        </w:rPr>
        <w:t>法式晚宴及商务社交礼仪课程</w:t>
      </w:r>
    </w:p>
    <w:p w:rsidR="00E3587E" w:rsidRDefault="00F84913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3F3F3F"/>
          <w:sz w:val="22"/>
          <w:szCs w:val="22"/>
          <w:u w:color="000000"/>
        </w:rPr>
      </w:pPr>
      <w:r w:rsidRPr="0050162C">
        <w:rPr>
          <w:rFonts w:ascii="宋体" w:eastAsia="宋体" w:hAnsi="宋体" w:cs="宋体" w:hint="eastAsia"/>
          <w:b w:val="0"/>
          <w:bCs w:val="0"/>
          <w:color w:val="000000"/>
          <w:sz w:val="22"/>
          <w:szCs w:val="22"/>
          <w:u w:color="000000"/>
          <w:lang w:val="zh-TW" w:eastAsia="zh-TW"/>
        </w:rPr>
        <w:t>商业策划大赛及报告展示</w:t>
      </w:r>
    </w:p>
    <w:p w:rsidR="00E3587E" w:rsidRPr="0050162C" w:rsidRDefault="00F84913">
      <w:pPr>
        <w:pStyle w:val="4"/>
        <w:spacing w:after="240" w:line="288" w:lineRule="auto"/>
        <w:rPr>
          <w:rFonts w:ascii="宋体" w:eastAsia="宋体" w:hAnsi="宋体" w:cs="宋体"/>
          <w:bCs w:val="0"/>
          <w:color w:val="000000"/>
          <w:sz w:val="22"/>
          <w:szCs w:val="22"/>
          <w:u w:color="000000"/>
          <w:lang w:val="zh-TW" w:eastAsia="zh-TW"/>
        </w:rPr>
      </w:pPr>
      <w:r w:rsidRPr="0050162C">
        <w:rPr>
          <w:rFonts w:ascii="宋体" w:eastAsia="宋体" w:hAnsi="宋体" w:cs="宋体"/>
          <w:bCs w:val="0"/>
          <w:color w:val="000000"/>
          <w:sz w:val="22"/>
          <w:szCs w:val="22"/>
          <w:u w:color="000000"/>
          <w:lang w:val="zh-TW" w:eastAsia="zh-TW"/>
        </w:rPr>
        <w:t>布鲁塞尔欧盟总部，讨论最热门国际关系格局。</w:t>
      </w:r>
    </w:p>
    <w:p w:rsidR="00E3587E" w:rsidRDefault="00E3587E">
      <w:pPr>
        <w:pStyle w:val="4"/>
        <w:spacing w:after="240" w:line="288" w:lineRule="auto"/>
        <w:rPr>
          <w:rFonts w:ascii="微软雅黑" w:eastAsia="微软雅黑" w:hAnsi="微软雅黑" w:cs="微软雅黑"/>
          <w:color w:val="3F3F3F"/>
          <w:sz w:val="26"/>
          <w:szCs w:val="26"/>
          <w:lang w:val="zh-TW" w:eastAsia="zh-TW"/>
        </w:rPr>
      </w:pPr>
    </w:p>
    <w:p w:rsidR="00E3587E" w:rsidRDefault="00F84913">
      <w:pPr>
        <w:pStyle w:val="4"/>
        <w:spacing w:after="240" w:line="288" w:lineRule="auto"/>
        <w:rPr>
          <w:rFonts w:ascii="微软雅黑" w:eastAsia="微软雅黑" w:hAnsi="微软雅黑" w:cs="微软雅黑"/>
          <w:color w:val="3F3F3F"/>
          <w:sz w:val="26"/>
          <w:szCs w:val="26"/>
          <w:lang w:val="zh-TW" w:eastAsia="zh-TW"/>
        </w:rPr>
      </w:pPr>
      <w:r>
        <w:rPr>
          <w:rFonts w:ascii="微软雅黑" w:eastAsia="微软雅黑" w:hAnsi="微软雅黑" w:cs="微软雅黑"/>
          <w:color w:val="3F3F3F"/>
          <w:sz w:val="26"/>
          <w:szCs w:val="26"/>
          <w:lang w:val="zh-TW" w:eastAsia="zh-TW"/>
        </w:rPr>
        <w:t>二、项目日程</w:t>
      </w:r>
    </w:p>
    <w:tbl>
      <w:tblPr>
        <w:tblStyle w:val="TableNormal"/>
        <w:tblW w:w="90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239"/>
        <w:gridCol w:w="2747"/>
        <w:gridCol w:w="1984"/>
        <w:gridCol w:w="1150"/>
      </w:tblGrid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/>
        </w:trPr>
        <w:tc>
          <w:tcPr>
            <w:tcW w:w="901" w:type="dxa"/>
            <w:tcBorders>
              <w:top w:val="nil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FFFF"/>
                <w:sz w:val="18"/>
                <w:szCs w:val="18"/>
                <w:u w:color="FFFFFF"/>
              </w:rPr>
              <w:t>日期</w:t>
            </w:r>
          </w:p>
        </w:tc>
        <w:tc>
          <w:tcPr>
            <w:tcW w:w="2239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FFFF"/>
                <w:sz w:val="18"/>
                <w:szCs w:val="18"/>
                <w:u w:color="FFFFFF"/>
              </w:rPr>
              <w:t>上午</w:t>
            </w:r>
          </w:p>
        </w:tc>
        <w:tc>
          <w:tcPr>
            <w:tcW w:w="2747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FFFF"/>
                <w:sz w:val="18"/>
                <w:szCs w:val="18"/>
                <w:u w:color="FFFFFF"/>
              </w:rPr>
              <w:t>下午</w:t>
            </w:r>
          </w:p>
        </w:tc>
        <w:tc>
          <w:tcPr>
            <w:tcW w:w="1984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FFFF"/>
                <w:sz w:val="18"/>
                <w:szCs w:val="18"/>
                <w:u w:color="FFFFFF"/>
              </w:rPr>
              <w:t>晚上</w:t>
            </w:r>
            <w:r>
              <w:rPr>
                <w:rFonts w:ascii="微软雅黑" w:eastAsia="微软雅黑" w:hAnsi="微软雅黑" w:cs="微软雅黑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nil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FFFFFF"/>
                <w:sz w:val="18"/>
                <w:szCs w:val="18"/>
                <w:u w:color="FFFFFF"/>
              </w:rPr>
              <w:t>住宿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第一天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87E" w:rsidRDefault="00F84913">
            <w:pPr>
              <w:pStyle w:val="A6"/>
              <w:spacing w:line="450" w:lineRule="atLeast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国内出发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87E" w:rsidRDefault="00F84913">
            <w:pPr>
              <w:pStyle w:val="A6"/>
              <w:spacing w:line="450" w:lineRule="atLeast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抵达伦敦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587E" w:rsidRDefault="00F84913">
            <w:pPr>
              <w:pStyle w:val="A6"/>
              <w:spacing w:line="450" w:lineRule="atLeast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项目介绍会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第二天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帝国理工官方商业课程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1. Open Innovation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  <w:t>2. Open Business Models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帝国理工官方商业课程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3. Design-thinking and Creativity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  <w:t xml:space="preserve">4. Idea 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Generation Techniques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伦敦文化考察（一）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大本钟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5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第三天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帝国理工官方商业课程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5. Idea Evaluation Techniques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  <w:t>6. The Innovator's DNA Model: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  <w:t>Questioning, Observing, Networking,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lastRenderedPageBreak/>
              <w:t>Experimenting and Associative Skills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lastRenderedPageBreak/>
              <w:t>帝国理工官方商业课程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7. Skills for Presenting Your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  <w:t>Innovation Project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  <w:t xml:space="preserve">8. 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Project Presentations by Groups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毕业典礼及证书颁发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伦敦文化考察（二）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伦敦眼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第四天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伦敦政经学院参访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及在读学生交流会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大英博物馆参观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伦敦文化考察（三）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白金汉宫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第五天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英国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t>BBC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访问学习与交流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牛津大学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t xml:space="preserve">Campus Tour 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在读学生交流会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伦敦文化考察（四）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哈利波特博物馆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伦敦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第六天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剑桥大学校园参访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及在读学生交流会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剑桥大学康桥游览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前往巴黎，入住酒店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巴黎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第七天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奢侈品公司高管课程（一）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  <w:lang w:val="en-US"/>
              </w:rPr>
              <w:t>LV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公司访问及公司负责人交流活动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香榭丽舍大街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巴黎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第八天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奢侈品公司高管课程（二）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卢浮宫访问参观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埃菲尔铁塔</w:t>
            </w: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br/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巴黎圣母院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巴黎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第九天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商业品牌管理大赛，评委证书及推荐信颁发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法式餐桌礼仪及社交礼仪课程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法式贵族庆功晚宴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巴黎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第十天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前往布鲁塞尔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欧盟访问学习，参与欧盟主题活动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布鲁塞尔城市文化考察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  <w:tab w:val="left" w:pos="18060"/>
                <w:tab w:val="left" w:pos="18480"/>
                <w:tab w:val="left" w:pos="18900"/>
                <w:tab w:val="left" w:pos="19320"/>
                <w:tab w:val="left" w:pos="19740"/>
                <w:tab w:val="left" w:pos="20160"/>
                <w:tab w:val="left" w:pos="20580"/>
                <w:tab w:val="left" w:pos="21000"/>
                <w:tab w:val="left" w:pos="21420"/>
                <w:tab w:val="left" w:pos="21840"/>
                <w:tab w:val="left" w:pos="22260"/>
                <w:tab w:val="left" w:pos="2268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布鲁塞尔</w:t>
            </w:r>
          </w:p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第十一天</w:t>
            </w:r>
          </w:p>
        </w:tc>
        <w:tc>
          <w:tcPr>
            <w:tcW w:w="22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自由活动</w:t>
            </w:r>
          </w:p>
        </w:tc>
        <w:tc>
          <w:tcPr>
            <w:tcW w:w="27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返回中国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E3587E"/>
        </w:tc>
      </w:tr>
      <w:tr w:rsidR="00E358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/>
        </w:trPr>
        <w:tc>
          <w:tcPr>
            <w:tcW w:w="901" w:type="dxa"/>
            <w:tcBorders>
              <w:top w:val="single" w:sz="6" w:space="0" w:color="CCCCCC"/>
              <w:left w:val="nil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980"/>
                <w:tab w:val="left" w:pos="8400"/>
                <w:tab w:val="left" w:pos="8820"/>
                <w:tab w:val="left" w:pos="9240"/>
                <w:tab w:val="left" w:pos="9660"/>
                <w:tab w:val="left" w:pos="10080"/>
                <w:tab w:val="left" w:pos="10500"/>
                <w:tab w:val="left" w:pos="10920"/>
                <w:tab w:val="left" w:pos="11340"/>
                <w:tab w:val="left" w:pos="11760"/>
                <w:tab w:val="left" w:pos="12180"/>
                <w:tab w:val="left" w:pos="12600"/>
                <w:tab w:val="left" w:pos="13020"/>
                <w:tab w:val="left" w:pos="13440"/>
                <w:tab w:val="left" w:pos="13860"/>
                <w:tab w:val="left" w:pos="14280"/>
                <w:tab w:val="left" w:pos="14700"/>
                <w:tab w:val="left" w:pos="15120"/>
                <w:tab w:val="left" w:pos="15540"/>
                <w:tab w:val="left" w:pos="15960"/>
                <w:tab w:val="left" w:pos="16380"/>
                <w:tab w:val="left" w:pos="16800"/>
                <w:tab w:val="left" w:pos="17220"/>
                <w:tab w:val="left" w:pos="17640"/>
              </w:tabs>
              <w:spacing w:line="450" w:lineRule="atLeast"/>
              <w:jc w:val="center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</w:rPr>
              <w:t>第十二天</w:t>
            </w:r>
          </w:p>
        </w:tc>
        <w:tc>
          <w:tcPr>
            <w:tcW w:w="498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 </w:t>
            </w:r>
            <w:r>
              <w:rPr>
                <w:rFonts w:ascii="微软雅黑" w:eastAsia="微软雅黑" w:hAnsi="微软雅黑" w:cs="微软雅黑"/>
                <w:b/>
                <w:bCs/>
                <w:color w:val="333333"/>
                <w:sz w:val="18"/>
                <w:szCs w:val="18"/>
                <w:u w:color="333333"/>
              </w:rPr>
              <w:t>返程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F84913">
            <w:pPr>
              <w:pStyle w:val="A6"/>
              <w:spacing w:line="450" w:lineRule="atLeast"/>
              <w:jc w:val="both"/>
              <w:rPr>
                <w:rFonts w:hint="default"/>
              </w:rPr>
            </w:pPr>
            <w:r>
              <w:rPr>
                <w:rFonts w:ascii="微软雅黑" w:eastAsia="微软雅黑" w:hAnsi="微软雅黑" w:cs="微软雅黑"/>
                <w:color w:val="333333"/>
                <w:sz w:val="18"/>
                <w:szCs w:val="18"/>
                <w:u w:color="333333"/>
                <w:lang w:val="en-US"/>
              </w:rPr>
              <w:t> </w:t>
            </w:r>
          </w:p>
        </w:tc>
        <w:tc>
          <w:tcPr>
            <w:tcW w:w="11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964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587E" w:rsidRDefault="00E3587E"/>
        </w:tc>
      </w:tr>
    </w:tbl>
    <w:p w:rsidR="00E3587E" w:rsidRDefault="00E3587E">
      <w:pPr>
        <w:pStyle w:val="4"/>
        <w:spacing w:after="240" w:line="288" w:lineRule="auto"/>
        <w:rPr>
          <w:rFonts w:ascii="微软雅黑" w:eastAsia="微软雅黑" w:hAnsi="微软雅黑" w:cs="微软雅黑"/>
        </w:rPr>
      </w:pPr>
    </w:p>
    <w:p w:rsidR="00E3587E" w:rsidRDefault="00E3587E">
      <w:pPr>
        <w:pStyle w:val="A6"/>
        <w:widowControl w:val="0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jc w:val="both"/>
        <w:rPr>
          <w:rFonts w:ascii="Adobe Caslon Pro" w:eastAsia="Adobe Caslon Pro" w:hAnsi="Adobe Caslon Pro" w:cs="Adobe Caslon Pro" w:hint="default"/>
          <w:kern w:val="2"/>
          <w:lang w:val="en-US"/>
        </w:rPr>
      </w:pPr>
    </w:p>
    <w:p w:rsidR="00E3587E" w:rsidRDefault="00E3587E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2"/>
          <w:szCs w:val="22"/>
          <w:u w:color="000000"/>
        </w:rPr>
      </w:pPr>
    </w:p>
    <w:p w:rsidR="00E3587E" w:rsidRDefault="00F84913">
      <w:pPr>
        <w:pStyle w:val="4"/>
        <w:spacing w:after="240" w:line="288" w:lineRule="auto"/>
        <w:rPr>
          <w:rFonts w:ascii="Adobe Caslon Pro" w:eastAsia="Adobe Caslon Pro" w:hAnsi="Adobe Caslon Pro" w:cs="Adobe Caslon Pro"/>
          <w:b w:val="0"/>
          <w:bCs w:val="0"/>
          <w:color w:val="000000"/>
          <w:sz w:val="28"/>
          <w:szCs w:val="28"/>
          <w:u w:color="000000"/>
        </w:rPr>
      </w:pPr>
      <w:r>
        <w:rPr>
          <w:rFonts w:eastAsia="Adobe Caslon Pro" w:hint="eastAsia"/>
          <w:b w:val="0"/>
          <w:bCs w:val="0"/>
          <w:color w:val="000000"/>
          <w:sz w:val="28"/>
          <w:szCs w:val="28"/>
          <w:u w:color="000000"/>
          <w:lang w:val="zh-TW" w:eastAsia="zh-TW"/>
        </w:rPr>
        <w:lastRenderedPageBreak/>
        <w:t>三、项目收获：</w:t>
      </w:r>
    </w:p>
    <w:p w:rsidR="00E3587E" w:rsidRDefault="00E3587E">
      <w:pPr>
        <w:pStyle w:val="a5"/>
        <w:spacing w:line="288" w:lineRule="auto"/>
        <w:jc w:val="both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color w:val="E76601"/>
          <w:sz w:val="20"/>
          <w:szCs w:val="20"/>
        </w:rPr>
      </w:pPr>
      <w:r>
        <w:rPr>
          <w:rFonts w:hAnsi="Adobe Caslon Pro" w:hint="default"/>
          <w:color w:val="E76601"/>
          <w:sz w:val="20"/>
          <w:szCs w:val="20"/>
        </w:rPr>
        <w:t>■</w:t>
      </w:r>
      <w:r>
        <w:rPr>
          <w:rFonts w:hAnsi="Adobe Caslon Pro" w:hint="default"/>
          <w:color w:val="E76601"/>
          <w:sz w:val="20"/>
          <w:szCs w:val="20"/>
        </w:rPr>
        <w:t xml:space="preserve"> </w:t>
      </w:r>
      <w:r>
        <w:rPr>
          <w:rFonts w:eastAsia="Adobe Caslon Pro"/>
          <w:color w:val="E76601"/>
          <w:sz w:val="20"/>
          <w:szCs w:val="20"/>
        </w:rPr>
        <w:t>帝国理工学院商业课程及证书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sz w:val="20"/>
          <w:szCs w:val="20"/>
        </w:rPr>
      </w:pPr>
      <w:r>
        <w:rPr>
          <w:rFonts w:eastAsia="Adobe Caslon Pro"/>
          <w:sz w:val="20"/>
          <w:szCs w:val="20"/>
        </w:rPr>
        <w:t>学员将在英国帝国理工学院课堂学习不同主题的精选课程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由帝国理工学院资深教授执教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采用案例式全英文教学。往期授课教授包括</w:t>
      </w:r>
      <w:r>
        <w:rPr>
          <w:rFonts w:ascii="Adobe Caslon Pro"/>
          <w:sz w:val="20"/>
          <w:szCs w:val="20"/>
        </w:rPr>
        <w:t>:</w:t>
      </w:r>
      <w:r>
        <w:rPr>
          <w:rFonts w:eastAsia="Adobe Caslon Pro"/>
          <w:sz w:val="20"/>
          <w:szCs w:val="20"/>
          <w:lang w:val="ja-JP" w:eastAsia="ja-JP"/>
        </w:rPr>
        <w:t>帝国理工学院</w:t>
      </w:r>
      <w:r>
        <w:rPr>
          <w:rFonts w:eastAsia="Adobe Caslon Pro"/>
          <w:sz w:val="20"/>
          <w:szCs w:val="20"/>
          <w:lang w:val="ja-JP" w:eastAsia="ja-JP"/>
        </w:rPr>
        <w:t xml:space="preserve"> </w:t>
      </w:r>
      <w:r>
        <w:rPr>
          <w:rFonts w:ascii="Adobe Caslon Pro"/>
          <w:sz w:val="20"/>
          <w:szCs w:val="20"/>
        </w:rPr>
        <w:t xml:space="preserve">MBA </w:t>
      </w:r>
      <w:r>
        <w:rPr>
          <w:rFonts w:eastAsia="Adobe Caslon Pro"/>
          <w:sz w:val="20"/>
          <w:szCs w:val="20"/>
        </w:rPr>
        <w:t>主任、帝国理工学院商学院导师、研究生院主任、帝国理工商学院本科生项目总监、战略与市场营销高级讲师、人文学系讲师、学习发展中心导师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资深银行家等。</w:t>
      </w:r>
      <w:r>
        <w:rPr>
          <w:rFonts w:eastAsia="Adobe Caslon Pro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color w:val="E76601"/>
          <w:sz w:val="20"/>
          <w:szCs w:val="20"/>
        </w:rPr>
      </w:pPr>
      <w:r>
        <w:rPr>
          <w:rFonts w:hAnsi="Adobe Caslon Pro" w:hint="default"/>
          <w:color w:val="E76601"/>
          <w:sz w:val="20"/>
          <w:szCs w:val="20"/>
        </w:rPr>
        <w:t>■</w:t>
      </w:r>
      <w:r>
        <w:rPr>
          <w:rFonts w:hAnsi="Adobe Caslon Pro" w:hint="default"/>
          <w:color w:val="E76601"/>
          <w:sz w:val="20"/>
          <w:szCs w:val="20"/>
        </w:rPr>
        <w:t xml:space="preserve"> </w:t>
      </w:r>
      <w:r>
        <w:rPr>
          <w:rFonts w:eastAsia="Adobe Caslon Pro"/>
          <w:color w:val="E76601"/>
          <w:sz w:val="20"/>
          <w:szCs w:val="20"/>
        </w:rPr>
        <w:t>伦敦政经学院</w:t>
      </w:r>
      <w:r>
        <w:rPr>
          <w:rFonts w:eastAsia="Adobe Caslon Pro"/>
          <w:color w:val="E76601"/>
          <w:sz w:val="20"/>
          <w:szCs w:val="20"/>
        </w:rPr>
        <w:t xml:space="preserve"> </w:t>
      </w:r>
      <w:r>
        <w:rPr>
          <w:rFonts w:ascii="Adobe Caslon Pro"/>
          <w:color w:val="E76601"/>
          <w:sz w:val="20"/>
          <w:szCs w:val="20"/>
        </w:rPr>
        <w:t xml:space="preserve">/ </w:t>
      </w:r>
      <w:r>
        <w:rPr>
          <w:rFonts w:eastAsia="Adobe Caslon Pro"/>
          <w:color w:val="E76601"/>
          <w:sz w:val="20"/>
          <w:szCs w:val="20"/>
          <w:lang w:val="ja-JP" w:eastAsia="ja-JP"/>
        </w:rPr>
        <w:t>牛津大学</w:t>
      </w:r>
      <w:r>
        <w:rPr>
          <w:rFonts w:eastAsia="Adobe Caslon Pro"/>
          <w:color w:val="E76601"/>
          <w:sz w:val="20"/>
          <w:szCs w:val="20"/>
          <w:lang w:val="ja-JP" w:eastAsia="ja-JP"/>
        </w:rPr>
        <w:t xml:space="preserve"> </w:t>
      </w:r>
      <w:r>
        <w:rPr>
          <w:rFonts w:ascii="Adobe Caslon Pro"/>
          <w:color w:val="E76601"/>
          <w:sz w:val="20"/>
          <w:szCs w:val="20"/>
        </w:rPr>
        <w:t xml:space="preserve">/ </w:t>
      </w:r>
      <w:r>
        <w:rPr>
          <w:rFonts w:eastAsia="Adobe Caslon Pro"/>
          <w:color w:val="E76601"/>
          <w:sz w:val="20"/>
          <w:szCs w:val="20"/>
        </w:rPr>
        <w:t>剑桥大学及交流会</w:t>
      </w:r>
      <w:r>
        <w:rPr>
          <w:rFonts w:eastAsia="Adobe Caslon Pro"/>
          <w:color w:val="E76601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sz w:val="20"/>
          <w:szCs w:val="20"/>
        </w:rPr>
      </w:pPr>
      <w:r>
        <w:rPr>
          <w:rFonts w:eastAsia="Adobe Caslon Pro"/>
          <w:sz w:val="20"/>
          <w:szCs w:val="20"/>
        </w:rPr>
        <w:t>学员将亲临</w:t>
      </w:r>
      <w:r>
        <w:rPr>
          <w:rFonts w:eastAsia="Adobe Caslon Pro Semibold"/>
          <w:color w:val="CE222B"/>
          <w:sz w:val="26"/>
          <w:szCs w:val="26"/>
        </w:rPr>
        <w:t>伦敦政经学院、牛津大学、剑桥大学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与精英学子当面交流</w:t>
      </w:r>
      <w:r>
        <w:rPr>
          <w:rFonts w:ascii="Adobe Caslon Pro"/>
          <w:sz w:val="20"/>
          <w:szCs w:val="20"/>
        </w:rPr>
        <w:t xml:space="preserve">, </w:t>
      </w:r>
      <w:r>
        <w:rPr>
          <w:rFonts w:eastAsia="Adobe Caslon Pro"/>
          <w:sz w:val="20"/>
          <w:szCs w:val="20"/>
        </w:rPr>
        <w:t>直观感受顶级名校的不同校园氛围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把握最前沿的学术动态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获得最权</w:t>
      </w:r>
      <w:r>
        <w:rPr>
          <w:rFonts w:eastAsia="Adobe Caslon Pro"/>
          <w:sz w:val="20"/>
          <w:szCs w:val="20"/>
        </w:rPr>
        <w:t xml:space="preserve"> </w:t>
      </w:r>
      <w:r>
        <w:rPr>
          <w:rFonts w:eastAsia="Adobe Caslon Pro"/>
          <w:sz w:val="20"/>
          <w:szCs w:val="20"/>
        </w:rPr>
        <w:t>威留学申请信息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名校学习经历令你的简历脱颖而出。</w:t>
      </w:r>
      <w:r>
        <w:rPr>
          <w:rFonts w:eastAsia="Adobe Caslon Pro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color w:val="E76601"/>
          <w:sz w:val="20"/>
          <w:szCs w:val="20"/>
        </w:rPr>
      </w:pPr>
      <w:r>
        <w:rPr>
          <w:rFonts w:hAnsi="Adobe Caslon Pro" w:hint="default"/>
          <w:color w:val="E76601"/>
          <w:sz w:val="20"/>
          <w:szCs w:val="20"/>
        </w:rPr>
        <w:t>■</w:t>
      </w:r>
      <w:r>
        <w:rPr>
          <w:rFonts w:hAnsi="Adobe Caslon Pro" w:hint="default"/>
          <w:color w:val="E76601"/>
          <w:sz w:val="20"/>
          <w:szCs w:val="20"/>
        </w:rPr>
        <w:t xml:space="preserve"> </w:t>
      </w:r>
      <w:r>
        <w:rPr>
          <w:rFonts w:eastAsia="Adobe Caslon Pro"/>
          <w:color w:val="E76601"/>
          <w:sz w:val="20"/>
          <w:szCs w:val="20"/>
        </w:rPr>
        <w:t>全球顶级企业高管商业品牌课程</w:t>
      </w:r>
      <w:r>
        <w:rPr>
          <w:rFonts w:eastAsia="Adobe Caslon Pro"/>
          <w:color w:val="E76601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sz w:val="20"/>
          <w:szCs w:val="20"/>
        </w:rPr>
      </w:pPr>
      <w:r>
        <w:rPr>
          <w:rFonts w:eastAsia="Adobe Caslon Pro"/>
          <w:sz w:val="20"/>
          <w:szCs w:val="20"/>
        </w:rPr>
        <w:t>项目将安排来自国际知名公司高管的商业品牌课程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全面介绍奢侈品行业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全球知名品牌营销策略和世界市场进军模式。让学员充分体验带有巴黎的时尚气息和品牌氛围。</w:t>
      </w:r>
      <w:r>
        <w:rPr>
          <w:rFonts w:eastAsia="Adobe Caslon Pro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color w:val="E76601"/>
          <w:sz w:val="20"/>
          <w:szCs w:val="20"/>
        </w:rPr>
      </w:pPr>
      <w:r>
        <w:rPr>
          <w:rFonts w:hAnsi="Adobe Caslon Pro" w:hint="default"/>
          <w:color w:val="E76601"/>
          <w:sz w:val="20"/>
          <w:szCs w:val="20"/>
        </w:rPr>
        <w:t>■</w:t>
      </w:r>
      <w:r>
        <w:rPr>
          <w:rFonts w:hAnsi="Adobe Caslon Pro" w:hint="default"/>
          <w:color w:val="E76601"/>
          <w:sz w:val="20"/>
          <w:szCs w:val="20"/>
        </w:rPr>
        <w:t xml:space="preserve"> </w:t>
      </w:r>
      <w:r>
        <w:rPr>
          <w:rFonts w:eastAsia="Adobe Caslon Pro"/>
          <w:color w:val="E76601"/>
          <w:sz w:val="20"/>
          <w:szCs w:val="20"/>
        </w:rPr>
        <w:t>顶级奢侈品公司交流</w:t>
      </w:r>
      <w:r>
        <w:rPr>
          <w:rFonts w:eastAsia="Adobe Caslon Pro"/>
          <w:color w:val="E76601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sz w:val="20"/>
          <w:szCs w:val="20"/>
        </w:rPr>
      </w:pPr>
      <w:r>
        <w:rPr>
          <w:rFonts w:eastAsia="Adobe Caslon Pro"/>
          <w:sz w:val="20"/>
          <w:szCs w:val="20"/>
        </w:rPr>
        <w:t>项目将访问</w:t>
      </w:r>
      <w:r>
        <w:rPr>
          <w:rFonts w:eastAsia="Adobe Caslon Pro"/>
          <w:sz w:val="20"/>
          <w:szCs w:val="20"/>
        </w:rPr>
        <w:t xml:space="preserve"> </w:t>
      </w:r>
      <w:r>
        <w:rPr>
          <w:rFonts w:ascii="Adobe Caslon Pro"/>
          <w:sz w:val="20"/>
          <w:szCs w:val="20"/>
        </w:rPr>
        <w:t xml:space="preserve">LV </w:t>
      </w:r>
      <w:r>
        <w:rPr>
          <w:rFonts w:eastAsia="Adobe Caslon Pro"/>
          <w:sz w:val="20"/>
          <w:szCs w:val="20"/>
        </w:rPr>
        <w:t>巴黎总部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与公司负责人进行交流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提升学员在文化体</w:t>
      </w:r>
      <w:r>
        <w:rPr>
          <w:rFonts w:eastAsia="Adobe Caslon Pro"/>
          <w:sz w:val="20"/>
          <w:szCs w:val="20"/>
        </w:rPr>
        <w:t xml:space="preserve"> </w:t>
      </w:r>
      <w:r>
        <w:rPr>
          <w:rFonts w:eastAsia="Adobe Caslon Pro"/>
          <w:sz w:val="20"/>
          <w:szCs w:val="20"/>
        </w:rPr>
        <w:t>验和行业发掘之间的商业敏感度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应用法国奢侈品管理的概念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研究商业品牌在中国发展的契机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分析中国高端消费市场需求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引入法国顶级行业的市场和销售理念。</w:t>
      </w:r>
      <w:r>
        <w:rPr>
          <w:rFonts w:eastAsia="Adobe Caslon Pro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color w:val="CA4D0E"/>
          <w:sz w:val="20"/>
          <w:szCs w:val="20"/>
        </w:rPr>
      </w:pPr>
      <w:r>
        <w:rPr>
          <w:rFonts w:hAnsi="Adobe Caslon Pro" w:hint="default"/>
          <w:color w:val="CA4D0E"/>
          <w:sz w:val="20"/>
          <w:szCs w:val="20"/>
        </w:rPr>
        <w:t>■</w:t>
      </w:r>
      <w:r>
        <w:rPr>
          <w:rFonts w:hAnsi="Adobe Caslon Pro" w:hint="default"/>
          <w:color w:val="CA4D0E"/>
          <w:sz w:val="20"/>
          <w:szCs w:val="20"/>
        </w:rPr>
        <w:t xml:space="preserve"> </w:t>
      </w:r>
      <w:r>
        <w:rPr>
          <w:rFonts w:eastAsia="Adobe Caslon Pro"/>
          <w:color w:val="CA4D0E"/>
          <w:sz w:val="20"/>
          <w:szCs w:val="20"/>
        </w:rPr>
        <w:t>社交礼仪及传统法式晚宴</w:t>
      </w:r>
      <w:r>
        <w:rPr>
          <w:rFonts w:eastAsia="Adobe Caslon Pro"/>
          <w:color w:val="CA4D0E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sz w:val="20"/>
          <w:szCs w:val="20"/>
        </w:rPr>
      </w:pPr>
      <w:r>
        <w:rPr>
          <w:rFonts w:eastAsia="Adobe Caslon Pro"/>
          <w:sz w:val="20"/>
          <w:szCs w:val="20"/>
        </w:rPr>
        <w:t>为学员培养欧洲深厚文化积淀下孕育的商业文化与经典风度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课程将为各位学员讲授巴黎上层商</w:t>
      </w:r>
      <w:r>
        <w:rPr>
          <w:rFonts w:eastAsia="Adobe Caslon Pro"/>
          <w:sz w:val="20"/>
          <w:szCs w:val="20"/>
        </w:rPr>
        <w:t>业社会礼仪与餐桌文化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培养基本的社交礼仪与交际文化。感悟西方文化精髓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进而提升其个人修养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全面提高学生的交际能力和就业竞争力。</w:t>
      </w:r>
      <w:r>
        <w:rPr>
          <w:rFonts w:eastAsia="Adobe Caslon Pro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color w:val="E76601"/>
          <w:sz w:val="20"/>
          <w:szCs w:val="20"/>
        </w:rPr>
      </w:pPr>
      <w:r>
        <w:rPr>
          <w:rFonts w:hAnsi="Adobe Caslon Pro" w:hint="default"/>
          <w:color w:val="E76601"/>
          <w:sz w:val="20"/>
          <w:szCs w:val="20"/>
        </w:rPr>
        <w:t>■</w:t>
      </w:r>
      <w:r>
        <w:rPr>
          <w:rFonts w:hAnsi="Adobe Caslon Pro" w:hint="default"/>
          <w:color w:val="E76601"/>
          <w:sz w:val="20"/>
          <w:szCs w:val="20"/>
        </w:rPr>
        <w:t xml:space="preserve"> </w:t>
      </w:r>
      <w:r>
        <w:rPr>
          <w:rFonts w:eastAsia="Adobe Caslon Pro"/>
          <w:color w:val="E76601"/>
          <w:sz w:val="20"/>
          <w:szCs w:val="20"/>
        </w:rPr>
        <w:t>商业品牌营销大赛</w:t>
      </w:r>
      <w:r>
        <w:rPr>
          <w:rFonts w:eastAsia="Adobe Caslon Pro"/>
          <w:color w:val="E76601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sz w:val="20"/>
          <w:szCs w:val="20"/>
        </w:rPr>
      </w:pPr>
      <w:r>
        <w:rPr>
          <w:rFonts w:eastAsia="Adobe Caslon Pro"/>
          <w:sz w:val="20"/>
          <w:szCs w:val="20"/>
        </w:rPr>
        <w:t>商业品牌营销大赛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是以某一国际品牌进军中国大陆市场为背景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分析中国高端消费市场需求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引入国际顶级企业的市场和销售理念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从而设计一套符合地方文化的商业策划书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向专业人士进行展示性演讲</w:t>
      </w:r>
      <w:r>
        <w:rPr>
          <w:rFonts w:ascii="Adobe Caslon Pro"/>
          <w:sz w:val="20"/>
          <w:szCs w:val="20"/>
        </w:rPr>
        <w:t>,</w:t>
      </w:r>
      <w:r>
        <w:rPr>
          <w:rFonts w:eastAsia="Adobe Caslon Pro"/>
          <w:sz w:val="20"/>
          <w:szCs w:val="20"/>
        </w:rPr>
        <w:t>从而考察学生的学习和知识应用能力。</w:t>
      </w:r>
      <w:r>
        <w:rPr>
          <w:rFonts w:eastAsia="Adobe Caslon Pro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color w:val="FF2C21"/>
          <w:sz w:val="20"/>
          <w:szCs w:val="20"/>
        </w:rPr>
      </w:pPr>
      <w:r>
        <w:rPr>
          <w:rFonts w:hAnsi="Adobe Caslon Pro" w:hint="default"/>
          <w:color w:val="FF2C21"/>
          <w:sz w:val="20"/>
          <w:szCs w:val="20"/>
        </w:rPr>
        <w:t>■</w:t>
      </w:r>
      <w:r>
        <w:rPr>
          <w:rFonts w:hAnsi="Adobe Caslon Pro" w:hint="default"/>
          <w:color w:val="FF2C21"/>
          <w:sz w:val="20"/>
          <w:szCs w:val="20"/>
        </w:rPr>
        <w:t xml:space="preserve"> </w:t>
      </w:r>
      <w:r>
        <w:rPr>
          <w:rFonts w:eastAsia="Adobe Caslon Pro"/>
          <w:color w:val="FF2C21"/>
          <w:sz w:val="20"/>
          <w:szCs w:val="20"/>
        </w:rPr>
        <w:t>证书及推荐信</w:t>
      </w:r>
      <w:r>
        <w:rPr>
          <w:rFonts w:eastAsia="Adobe Caslon Pro"/>
          <w:color w:val="FF2C21"/>
          <w:sz w:val="20"/>
          <w:szCs w:val="20"/>
        </w:rPr>
        <w:t xml:space="preserve"> </w:t>
      </w:r>
    </w:p>
    <w:p w:rsidR="00E3587E" w:rsidRDefault="00F84913">
      <w:pPr>
        <w:pStyle w:val="a5"/>
        <w:spacing w:after="240" w:line="288" w:lineRule="auto"/>
        <w:rPr>
          <w:rFonts w:ascii="Adobe Caslon Pro" w:eastAsia="Adobe Caslon Pro" w:hAnsi="Adobe Caslon Pro" w:cs="Adobe Caslon Pro" w:hint="default"/>
          <w:sz w:val="20"/>
          <w:szCs w:val="20"/>
        </w:rPr>
      </w:pPr>
      <w:r>
        <w:rPr>
          <w:rFonts w:eastAsia="Adobe Caslon Pro"/>
          <w:sz w:val="20"/>
          <w:szCs w:val="20"/>
        </w:rPr>
        <w:t>学员将获得帝国理工学院官方签发的课程证书。</w:t>
      </w:r>
      <w:r>
        <w:rPr>
          <w:rFonts w:eastAsia="Adobe Caslon Pro"/>
          <w:sz w:val="20"/>
          <w:szCs w:val="20"/>
        </w:rPr>
        <w:t xml:space="preserve"> </w:t>
      </w:r>
      <w:r>
        <w:rPr>
          <w:rFonts w:eastAsia="Adobe Caslon Pro"/>
          <w:sz w:val="20"/>
          <w:szCs w:val="20"/>
        </w:rPr>
        <w:t>学员将获得知名奢侈品企业高管签字的课程证书。</w:t>
      </w:r>
      <w:r>
        <w:rPr>
          <w:rFonts w:eastAsia="Adobe Caslon Pro"/>
          <w:sz w:val="20"/>
          <w:szCs w:val="20"/>
        </w:rPr>
        <w:t xml:space="preserve"> </w:t>
      </w:r>
      <w:r>
        <w:rPr>
          <w:rFonts w:eastAsia="Adobe Caslon Pro"/>
          <w:sz w:val="20"/>
          <w:szCs w:val="20"/>
        </w:rPr>
        <w:t>商业品牌营销大赛表现优异的小组和学员将获得</w:t>
      </w:r>
      <w:r>
        <w:rPr>
          <w:rFonts w:eastAsia="Adobe Caslon Pro Semibold"/>
          <w:color w:val="CE222B"/>
          <w:sz w:val="26"/>
          <w:szCs w:val="26"/>
        </w:rPr>
        <w:t>企业高管亲笔签发的优胜组证明及优秀个人推荐信。</w:t>
      </w:r>
      <w:r>
        <w:rPr>
          <w:rFonts w:ascii="Adobe Caslon Pro"/>
          <w:sz w:val="20"/>
          <w:szCs w:val="20"/>
        </w:rPr>
        <w:t xml:space="preserve"> </w:t>
      </w: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hAnsi="Adobe Caslon Pro" w:hint="default"/>
        </w:rPr>
        <w:lastRenderedPageBreak/>
        <w:t> </w:t>
      </w: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补充说明</w:t>
      </w: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项目费用：</w:t>
      </w: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申请费：</w:t>
      </w:r>
      <w:r>
        <w:rPr>
          <w:rFonts w:ascii="Adobe Caslon Pro"/>
        </w:rPr>
        <w:t>1000</w:t>
      </w: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项目费：</w:t>
      </w:r>
      <w:r>
        <w:rPr>
          <w:rFonts w:ascii="Adobe Caslon Pro"/>
        </w:rPr>
        <w:t>15800</w:t>
      </w:r>
    </w:p>
    <w:p w:rsidR="00E3587E" w:rsidRDefault="00F84913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  <w:r>
        <w:rPr>
          <w:rFonts w:eastAsia="Adobe Caslon Pro"/>
        </w:rPr>
        <w:t>住宿及交通、欧洲签证费用：</w:t>
      </w:r>
      <w:r>
        <w:rPr>
          <w:rFonts w:ascii="Adobe Caslon Pro"/>
        </w:rPr>
        <w:t>9900</w:t>
      </w:r>
    </w:p>
    <w:p w:rsidR="00E3587E" w:rsidRDefault="00F84913">
      <w:pPr>
        <w:pStyle w:val="a5"/>
        <w:spacing w:line="288" w:lineRule="auto"/>
        <w:rPr>
          <w:rFonts w:ascii="Adobe Caslon Pro Semibold" w:eastAsia="Adobe Caslon Pro Semibold" w:hAnsi="Adobe Caslon Pro Semibold" w:cs="Adobe Caslon Pro Semibold" w:hint="default"/>
          <w:color w:val="CE222B"/>
          <w:sz w:val="24"/>
          <w:szCs w:val="24"/>
        </w:rPr>
      </w:pPr>
      <w:r>
        <w:rPr>
          <w:rFonts w:eastAsia="Adobe Caslon Pro Semibold"/>
          <w:color w:val="CE222B"/>
          <w:sz w:val="24"/>
          <w:szCs w:val="24"/>
        </w:rPr>
        <w:t>对外经贸同学申请可以获得</w:t>
      </w:r>
      <w:r>
        <w:rPr>
          <w:rFonts w:ascii="Adobe Caslon Pro Semibold"/>
          <w:color w:val="CE222B"/>
          <w:sz w:val="24"/>
          <w:szCs w:val="24"/>
        </w:rPr>
        <w:t>1000</w:t>
      </w:r>
      <w:r>
        <w:rPr>
          <w:rFonts w:eastAsia="Adobe Caslon Pro Semibold"/>
          <w:color w:val="CE222B"/>
          <w:sz w:val="24"/>
          <w:szCs w:val="24"/>
        </w:rPr>
        <w:t>的校友奖学金！</w:t>
      </w:r>
    </w:p>
    <w:p w:rsidR="00E3587E" w:rsidRDefault="00F84913">
      <w:pPr>
        <w:pStyle w:val="a5"/>
        <w:spacing w:line="288" w:lineRule="auto"/>
        <w:rPr>
          <w:rFonts w:ascii="Adobe Caslon Pro Semibold" w:eastAsia="Adobe Caslon Pro Semibold" w:hAnsi="Adobe Caslon Pro Semibold" w:cs="Adobe Caslon Pro Semibold" w:hint="default"/>
          <w:color w:val="CE222B"/>
          <w:u w:color="CE222B"/>
        </w:rPr>
      </w:pPr>
      <w:r>
        <w:rPr>
          <w:rFonts w:eastAsia="Adobe Caslon Pro"/>
        </w:rPr>
        <w:t>课程期间的个人饮食等花费自理。机票约</w:t>
      </w:r>
      <w:r w:rsidR="0050162C">
        <w:rPr>
          <w:rFonts w:ascii="Adobe Caslon Pro" w:hint="default"/>
        </w:rPr>
        <w:t>90</w:t>
      </w:r>
      <w:r>
        <w:rPr>
          <w:rFonts w:ascii="Adobe Caslon Pro"/>
        </w:rPr>
        <w:t>00</w:t>
      </w:r>
      <w:r>
        <w:rPr>
          <w:rFonts w:eastAsia="Adobe Caslon Pro"/>
        </w:rPr>
        <w:t>左右，</w:t>
      </w:r>
      <w:r>
        <w:rPr>
          <w:rFonts w:eastAsia="Adobe Caslon Pro Semibold"/>
          <w:color w:val="CE222B"/>
          <w:u w:color="CE222B"/>
        </w:rPr>
        <w:t>凡参加该项目同学，均可以参与睿拓旗下其他海外交流项目减免</w:t>
      </w:r>
      <w:r>
        <w:rPr>
          <w:rFonts w:ascii="Adobe Caslon Pro Semibold"/>
          <w:color w:val="CE222B"/>
          <w:u w:color="CE222B"/>
        </w:rPr>
        <w:t>4000</w:t>
      </w:r>
      <w:r>
        <w:rPr>
          <w:rFonts w:eastAsia="Adobe Caslon Pro Semibold"/>
          <w:color w:val="CE222B"/>
          <w:u w:color="CE222B"/>
        </w:rPr>
        <w:t>的学员奖学金，或获得睿拓世界</w:t>
      </w:r>
      <w:r>
        <w:rPr>
          <w:rFonts w:ascii="Adobe Caslon Pro Semibold"/>
          <w:color w:val="CE222B"/>
          <w:u w:color="CE222B"/>
        </w:rPr>
        <w:t>500</w:t>
      </w:r>
      <w:r>
        <w:rPr>
          <w:rFonts w:eastAsia="Adobe Caslon Pro Semibold"/>
          <w:color w:val="CE222B"/>
          <w:u w:color="CE222B"/>
        </w:rPr>
        <w:t>强香港企业研习项目机会。</w:t>
      </w: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E3587E">
      <w:pPr>
        <w:pStyle w:val="a5"/>
        <w:spacing w:line="288" w:lineRule="auto"/>
        <w:rPr>
          <w:rFonts w:ascii="Adobe Caslon Pro" w:eastAsia="Adobe Caslon Pro" w:hAnsi="Adobe Caslon Pro" w:cs="Adobe Caslon Pro" w:hint="default"/>
        </w:rPr>
      </w:pPr>
    </w:p>
    <w:p w:rsidR="00E3587E" w:rsidRDefault="00F84913">
      <w:pPr>
        <w:pStyle w:val="A6"/>
        <w:spacing w:before="240" w:line="288" w:lineRule="auto"/>
        <w:rPr>
          <w:rFonts w:ascii="Adobe Caslon Pro" w:eastAsia="Adobe Caslon Pro" w:hAnsi="Adobe Caslon Pro" w:cs="Adobe Caslon Pro" w:hint="default"/>
          <w:sz w:val="24"/>
          <w:szCs w:val="24"/>
          <w:u w:color="54136B"/>
        </w:rPr>
      </w:pPr>
      <w:r>
        <w:rPr>
          <w:rFonts w:eastAsia="Adobe Caslon Pro"/>
          <w:sz w:val="24"/>
          <w:szCs w:val="24"/>
          <w:u w:color="54136B"/>
        </w:rPr>
        <w:t>项目咨询：对外经济贸易大学华德公寓</w:t>
      </w:r>
      <w:r>
        <w:rPr>
          <w:rFonts w:ascii="Adobe Caslon Pro"/>
          <w:sz w:val="24"/>
          <w:szCs w:val="24"/>
          <w:u w:color="54136B"/>
        </w:rPr>
        <w:t>1</w:t>
      </w:r>
      <w:r>
        <w:rPr>
          <w:rFonts w:eastAsia="Adobe Caslon Pro"/>
          <w:sz w:val="24"/>
          <w:szCs w:val="24"/>
          <w:u w:color="54136B"/>
        </w:rPr>
        <w:t>段</w:t>
      </w:r>
      <w:r>
        <w:rPr>
          <w:rFonts w:ascii="Adobe Caslon Pro"/>
          <w:sz w:val="24"/>
          <w:szCs w:val="24"/>
          <w:u w:color="54136B"/>
        </w:rPr>
        <w:t>1002</w:t>
      </w:r>
    </w:p>
    <w:p w:rsidR="00E3587E" w:rsidRDefault="00F84913">
      <w:pPr>
        <w:pStyle w:val="A6"/>
        <w:spacing w:before="240" w:line="312" w:lineRule="auto"/>
        <w:rPr>
          <w:rFonts w:ascii="Adobe Caslon Pro Semibold" w:eastAsia="Adobe Caslon Pro Semibold" w:hAnsi="Adobe Caslon Pro Semibold" w:cs="Adobe Caslon Pro Semibold" w:hint="default"/>
          <w:sz w:val="24"/>
          <w:szCs w:val="24"/>
          <w:u w:color="54136B"/>
        </w:rPr>
      </w:pPr>
      <w:r>
        <w:rPr>
          <w:rFonts w:eastAsia="Adobe Caslon Pro Semibold"/>
          <w:sz w:val="24"/>
          <w:szCs w:val="24"/>
          <w:u w:color="54136B"/>
        </w:rPr>
        <w:t>项目申请：</w:t>
      </w:r>
      <w:hyperlink r:id="rId6" w:history="1">
        <w:r>
          <w:rPr>
            <w:rStyle w:val="Hyperlink0"/>
          </w:rPr>
          <w:t>http://www.rtglobal.cn/Apply/login.asp</w:t>
        </w:r>
      </w:hyperlink>
    </w:p>
    <w:p w:rsidR="00E3587E" w:rsidRDefault="00F84913">
      <w:pPr>
        <w:pStyle w:val="A6"/>
        <w:spacing w:before="240" w:line="288" w:lineRule="auto"/>
        <w:rPr>
          <w:rFonts w:ascii="Adobe Caslon Pro" w:eastAsia="Adobe Caslon Pro" w:hAnsi="Adobe Caslon Pro" w:cs="Adobe Caslon Pro" w:hint="default"/>
          <w:sz w:val="24"/>
          <w:szCs w:val="24"/>
          <w:u w:color="54136B"/>
        </w:rPr>
      </w:pPr>
      <w:r>
        <w:rPr>
          <w:rFonts w:eastAsia="Adobe Caslon Pro"/>
          <w:sz w:val="24"/>
          <w:szCs w:val="24"/>
          <w:u w:color="54136B"/>
        </w:rPr>
        <w:t>咨询电话：</w:t>
      </w:r>
      <w:r>
        <w:rPr>
          <w:rFonts w:ascii="Adobe Caslon Pro"/>
          <w:sz w:val="24"/>
          <w:szCs w:val="24"/>
          <w:u w:color="54136B"/>
        </w:rPr>
        <w:t>400-0160-820</w:t>
      </w:r>
    </w:p>
    <w:p w:rsidR="00E3587E" w:rsidRDefault="00F84913">
      <w:pPr>
        <w:pStyle w:val="A6"/>
        <w:spacing w:before="240" w:line="288" w:lineRule="auto"/>
        <w:rPr>
          <w:rFonts w:hint="default"/>
        </w:rPr>
      </w:pPr>
      <w:r>
        <w:rPr>
          <w:rFonts w:eastAsia="Adobe Caslon Pro"/>
          <w:sz w:val="24"/>
          <w:szCs w:val="24"/>
          <w:u w:color="54136B"/>
        </w:rPr>
        <w:t>咨询邮箱：</w:t>
      </w:r>
      <w:hyperlink r:id="rId7" w:history="1">
        <w:r>
          <w:rPr>
            <w:rStyle w:val="Hyperlink1"/>
          </w:rPr>
          <w:t>info@rtglobal.cn</w:t>
        </w:r>
      </w:hyperlink>
    </w:p>
    <w:sectPr w:rsidR="00E3587E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13" w:rsidRDefault="00F84913">
      <w:r>
        <w:separator/>
      </w:r>
    </w:p>
  </w:endnote>
  <w:endnote w:type="continuationSeparator" w:id="0">
    <w:p w:rsidR="00F84913" w:rsidRDefault="00F8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dobe Caslon Pro Semibold">
    <w:altName w:val="Times New Roman"/>
    <w:charset w:val="00"/>
    <w:family w:val="roman"/>
    <w:pitch w:val="default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7E" w:rsidRDefault="00E358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13" w:rsidRDefault="00F84913">
      <w:r>
        <w:separator/>
      </w:r>
    </w:p>
  </w:footnote>
  <w:footnote w:type="continuationSeparator" w:id="0">
    <w:p w:rsidR="00F84913" w:rsidRDefault="00F84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87E" w:rsidRDefault="00E358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E"/>
    <w:rsid w:val="0050162C"/>
    <w:rsid w:val="00E3587E"/>
    <w:rsid w:val="00F8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656DC9-3CE9-424A-B80B-0E146A3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a5">
    <w:name w:val="默认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paragraph" w:customStyle="1" w:styleId="4">
    <w:name w:val="表格样式 4"/>
    <w:rPr>
      <w:rFonts w:ascii="Helvetica" w:eastAsia="Arial Unicode MS" w:hAnsi="Arial Unicode MS" w:cs="Arial Unicode MS"/>
      <w:b/>
      <w:bCs/>
      <w:color w:val="489BC9"/>
      <w:u w:color="489BC9"/>
    </w:rPr>
  </w:style>
  <w:style w:type="paragraph" w:customStyle="1" w:styleId="A6">
    <w:name w:val="正文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  <w:lang w:val="zh-TW" w:eastAsia="zh-TW"/>
    </w:rPr>
  </w:style>
  <w:style w:type="character" w:customStyle="1" w:styleId="a7">
    <w:name w:val="无"/>
  </w:style>
  <w:style w:type="character" w:customStyle="1" w:styleId="Hyperlink0">
    <w:name w:val="Hyperlink.0"/>
    <w:basedOn w:val="a7"/>
    <w:rPr>
      <w:rFonts w:ascii="Adobe Caslon Pro Semibold" w:eastAsia="Adobe Caslon Pro Semibold" w:hAnsi="Adobe Caslon Pro Semibold" w:cs="Adobe Caslon Pro Semibold"/>
      <w:sz w:val="24"/>
      <w:szCs w:val="24"/>
      <w:u w:val="single" w:color="54136B"/>
      <w:lang w:val="en-US"/>
    </w:rPr>
  </w:style>
  <w:style w:type="character" w:customStyle="1" w:styleId="Hyperlink1">
    <w:name w:val="Hyperlink.1"/>
    <w:basedOn w:val="a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rtglobal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global.cn/Apply/login.as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ruituo-momo</cp:lastModifiedBy>
  <cp:revision>2</cp:revision>
  <dcterms:created xsi:type="dcterms:W3CDTF">2016-03-17T11:20:00Z</dcterms:created>
  <dcterms:modified xsi:type="dcterms:W3CDTF">2016-03-17T11:29:00Z</dcterms:modified>
</cp:coreProperties>
</file>